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color w:val="4472C4" w:themeColor="accent1"/>
          <w:sz w:val="24"/>
          <w:szCs w:val="24"/>
          <w:lang w:val="en-GB"/>
        </w:rPr>
        <w:id w:val="-171726297"/>
        <w:docPartObj>
          <w:docPartGallery w:val="AutoText"/>
        </w:docPartObj>
      </w:sdtPr>
      <w:sdtEndPr>
        <w:rPr>
          <w:rFonts w:eastAsia="Times New Roman"/>
          <w:b/>
          <w:bCs/>
          <w:color w:val="auto"/>
          <w:kern w:val="36"/>
        </w:rPr>
      </w:sdtEndPr>
      <w:sdtContent>
        <w:p w14:paraId="15B95B9C" w14:textId="77777777" w:rsidR="0061129E" w:rsidRDefault="00E72D87">
          <w:pPr>
            <w:pStyle w:val="NoSpacing"/>
            <w:spacing w:before="1540" w:after="240" w:line="360" w:lineRule="auto"/>
            <w:jc w:val="center"/>
            <w:rPr>
              <w:rFonts w:ascii="Times New Roman" w:hAnsi="Times New Roman" w:cs="Times New Roman"/>
              <w:color w:val="4472C4" w:themeColor="accent1"/>
              <w:sz w:val="24"/>
              <w:szCs w:val="24"/>
            </w:rPr>
          </w:pPr>
          <w:r>
            <w:rPr>
              <w:rFonts w:ascii="Times New Roman" w:hAnsi="Times New Roman" w:cs="Times New Roman"/>
              <w:noProof/>
              <w:sz w:val="24"/>
              <w:szCs w:val="24"/>
              <w:lang w:val="en-GB" w:eastAsia="en-GB"/>
            </w:rPr>
            <w:drawing>
              <wp:inline distT="0" distB="0" distL="0" distR="0" wp14:anchorId="0AA55646" wp14:editId="03EB66D1">
                <wp:extent cx="5731510" cy="31610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31510" cy="3161030"/>
                        </a:xfrm>
                        <a:prstGeom prst="rect">
                          <a:avLst/>
                        </a:prstGeom>
                        <a:noFill/>
                        <a:ln>
                          <a:noFill/>
                        </a:ln>
                      </pic:spPr>
                    </pic:pic>
                  </a:graphicData>
                </a:graphic>
              </wp:inline>
            </w:drawing>
          </w:r>
        </w:p>
        <w:p w14:paraId="02FC38A8" w14:textId="77777777" w:rsidR="0061129E" w:rsidRPr="008D2D91" w:rsidRDefault="00E72D87">
          <w:pPr>
            <w:pStyle w:val="NoSpacing"/>
            <w:spacing w:before="1540" w:after="240" w:line="360" w:lineRule="auto"/>
            <w:jc w:val="center"/>
            <w:rPr>
              <w:rFonts w:ascii="Times New Roman" w:hAnsi="Times New Roman" w:cs="Times New Roman"/>
              <w:b/>
              <w:sz w:val="26"/>
              <w:szCs w:val="26"/>
            </w:rPr>
          </w:pPr>
          <w:r w:rsidRPr="008D2D91">
            <w:rPr>
              <w:rFonts w:ascii="Times New Roman" w:hAnsi="Times New Roman" w:cs="Times New Roman"/>
              <w:b/>
              <w:sz w:val="26"/>
              <w:szCs w:val="26"/>
            </w:rPr>
            <w:t>PUBLIC DEBT MANAGEMENT OFFICE</w:t>
          </w:r>
        </w:p>
        <w:p w14:paraId="2116355D" w14:textId="77777777" w:rsidR="0061129E" w:rsidRPr="008D2D91" w:rsidRDefault="0061129E">
          <w:pPr>
            <w:spacing w:line="360" w:lineRule="auto"/>
            <w:jc w:val="center"/>
            <w:rPr>
              <w:rFonts w:ascii="Times New Roman" w:hAnsi="Times New Roman" w:cs="Times New Roman"/>
              <w:b/>
              <w:bCs/>
              <w:sz w:val="26"/>
              <w:szCs w:val="26"/>
            </w:rPr>
          </w:pPr>
        </w:p>
        <w:sdt>
          <w:sdtPr>
            <w:rPr>
              <w:rFonts w:ascii="Times New Roman" w:hAnsi="Times New Roman" w:cs="Times New Roman"/>
              <w:b/>
              <w:bCs/>
              <w:sz w:val="26"/>
              <w:szCs w:val="26"/>
            </w:rPr>
            <w:alias w:val="Title"/>
            <w:id w:val="1735040861"/>
            <w:placeholder>
              <w:docPart w:val="DB394935FACC4481947343A38DC75F6D"/>
            </w:placeholder>
            <w:dataBinding w:prefixMappings="xmlns:ns0='http://purl.org/dc/elements/1.1/' xmlns:ns1='http://schemas.openxmlformats.org/package/2006/metadata/core-properties' " w:xpath="/ns1:coreProperties[1]/ns0:title[1]" w:storeItemID="{6C3C8BC8-F283-45AE-878A-BAB7291924A1}"/>
            <w:text/>
          </w:sdtPr>
          <w:sdtContent>
            <w:p w14:paraId="6C09EA54" w14:textId="77777777" w:rsidR="0061129E" w:rsidRPr="008D2D91" w:rsidRDefault="00E72D87">
              <w:pPr>
                <w:spacing w:line="360" w:lineRule="auto"/>
                <w:jc w:val="center"/>
                <w:rPr>
                  <w:rFonts w:ascii="Times New Roman" w:hAnsi="Times New Roman" w:cs="Times New Roman"/>
                  <w:b/>
                  <w:bCs/>
                  <w:sz w:val="26"/>
                  <w:szCs w:val="26"/>
                </w:rPr>
              </w:pPr>
              <w:r w:rsidRPr="008D2D91">
                <w:rPr>
                  <w:rFonts w:ascii="Times New Roman" w:hAnsi="Times New Roman" w:cs="Times New Roman"/>
                  <w:b/>
                  <w:bCs/>
                  <w:sz w:val="26"/>
                  <w:szCs w:val="26"/>
                  <w:lang w:val="zh-CN"/>
                </w:rPr>
                <w:t>LIABILITY MANAGEMENT OPERATIONS POLICY</w:t>
              </w:r>
            </w:p>
          </w:sdtContent>
        </w:sdt>
        <w:p w14:paraId="536F9C8A" w14:textId="77777777" w:rsidR="0061129E" w:rsidRDefault="0061129E">
          <w:pPr>
            <w:pStyle w:val="NoSpacing"/>
            <w:spacing w:before="480" w:line="360" w:lineRule="auto"/>
            <w:jc w:val="center"/>
            <w:rPr>
              <w:rFonts w:ascii="Times New Roman" w:hAnsi="Times New Roman" w:cs="Times New Roman"/>
              <w:color w:val="4472C4" w:themeColor="accent1"/>
              <w:sz w:val="24"/>
              <w:szCs w:val="24"/>
            </w:rPr>
          </w:pPr>
        </w:p>
        <w:p w14:paraId="7BD53611" w14:textId="77777777" w:rsidR="0061129E" w:rsidRDefault="0061129E">
          <w:pPr>
            <w:pStyle w:val="NoSpacing"/>
            <w:spacing w:before="480" w:line="360" w:lineRule="auto"/>
            <w:jc w:val="center"/>
            <w:rPr>
              <w:rFonts w:ascii="Times New Roman" w:hAnsi="Times New Roman" w:cs="Times New Roman"/>
              <w:color w:val="4472C4" w:themeColor="accent1"/>
              <w:sz w:val="24"/>
              <w:szCs w:val="24"/>
            </w:rPr>
          </w:pPr>
        </w:p>
        <w:p w14:paraId="3D882582" w14:textId="77777777" w:rsidR="0061129E" w:rsidRDefault="0061129E">
          <w:pPr>
            <w:pStyle w:val="NoSpacing"/>
            <w:spacing w:before="480" w:line="360" w:lineRule="auto"/>
            <w:jc w:val="center"/>
            <w:rPr>
              <w:rFonts w:ascii="Times New Roman" w:hAnsi="Times New Roman" w:cs="Times New Roman"/>
              <w:color w:val="4472C4" w:themeColor="accent1"/>
              <w:sz w:val="24"/>
              <w:szCs w:val="24"/>
            </w:rPr>
          </w:pPr>
        </w:p>
        <w:p w14:paraId="2B13C578" w14:textId="77777777" w:rsidR="0061129E" w:rsidRDefault="00000000">
          <w:pPr>
            <w:spacing w:line="360" w:lineRule="auto"/>
            <w:jc w:val="center"/>
            <w:rPr>
              <w:rFonts w:ascii="Times New Roman" w:eastAsia="Times New Roman" w:hAnsi="Times New Roman" w:cs="Times New Roman"/>
              <w:b/>
              <w:bCs/>
              <w:kern w:val="36"/>
              <w:sz w:val="24"/>
              <w:szCs w:val="24"/>
            </w:rPr>
          </w:pPr>
        </w:p>
      </w:sdtContent>
    </w:sdt>
    <w:p w14:paraId="308B4CE2" w14:textId="77777777" w:rsidR="0061129E" w:rsidRPr="00097553" w:rsidRDefault="008D2D91">
      <w:pPr>
        <w:spacing w:line="360" w:lineRule="auto"/>
        <w:jc w:val="center"/>
        <w:rPr>
          <w:rFonts w:ascii="Times New Roman" w:eastAsia="Times New Roman" w:hAnsi="Times New Roman" w:cs="Times New Roman"/>
          <w:b/>
          <w:bCs/>
          <w:kern w:val="36"/>
          <w:sz w:val="26"/>
          <w:szCs w:val="26"/>
          <w:lang w:val="en-US"/>
        </w:rPr>
      </w:pPr>
      <w:r w:rsidRPr="00097553">
        <w:rPr>
          <w:rFonts w:ascii="Times New Roman" w:eastAsia="Times New Roman" w:hAnsi="Times New Roman" w:cs="Times New Roman"/>
          <w:b/>
          <w:bCs/>
          <w:kern w:val="36"/>
          <w:sz w:val="26"/>
          <w:szCs w:val="26"/>
          <w:lang w:val="en-US"/>
        </w:rPr>
        <w:t>DECEMBER 2025</w:t>
      </w:r>
    </w:p>
    <w:p w14:paraId="6B114E18" w14:textId="77777777" w:rsidR="00A64337" w:rsidRDefault="00A64337">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14:paraId="11EDE050" w14:textId="77777777" w:rsidR="0061129E" w:rsidRPr="00097553" w:rsidRDefault="00E72D87">
      <w:pPr>
        <w:spacing w:before="100" w:beforeAutospacing="1" w:after="100" w:afterAutospacing="1" w:line="360" w:lineRule="auto"/>
        <w:jc w:val="center"/>
        <w:outlineLvl w:val="1"/>
        <w:rPr>
          <w:rFonts w:ascii="Times New Roman" w:eastAsia="Times New Roman" w:hAnsi="Times New Roman" w:cs="Times New Roman"/>
          <w:b/>
          <w:bCs/>
          <w:sz w:val="26"/>
          <w:szCs w:val="26"/>
        </w:rPr>
      </w:pPr>
      <w:bookmarkStart w:id="0" w:name="_Toc219368785"/>
      <w:r w:rsidRPr="00097553">
        <w:rPr>
          <w:rFonts w:ascii="Times New Roman" w:eastAsia="Times New Roman" w:hAnsi="Times New Roman" w:cs="Times New Roman"/>
          <w:b/>
          <w:bCs/>
          <w:sz w:val="26"/>
          <w:szCs w:val="26"/>
        </w:rPr>
        <w:lastRenderedPageBreak/>
        <w:t>FOREWORD</w:t>
      </w:r>
      <w:bookmarkEnd w:id="0"/>
    </w:p>
    <w:p w14:paraId="6DC31E9F" w14:textId="77777777" w:rsidR="007C5A76" w:rsidRPr="00097553" w:rsidRDefault="002361AC" w:rsidP="002D49DB">
      <w:pPr>
        <w:spacing w:before="100" w:beforeAutospacing="1" w:after="100" w:afterAutospacing="1" w:line="360" w:lineRule="auto"/>
        <w:jc w:val="both"/>
        <w:rPr>
          <w:rFonts w:ascii="Times New Roman" w:eastAsia="Times New Roman" w:hAnsi="Times New Roman" w:cs="Times New Roman"/>
          <w:sz w:val="26"/>
          <w:szCs w:val="26"/>
        </w:rPr>
      </w:pPr>
      <w:r w:rsidRPr="00097553">
        <w:rPr>
          <w:rFonts w:ascii="Times New Roman" w:eastAsia="Times New Roman" w:hAnsi="Times New Roman" w:cs="Times New Roman"/>
          <w:sz w:val="26"/>
          <w:szCs w:val="26"/>
        </w:rPr>
        <w:t xml:space="preserve">In 2020, the Cabinet approved the Public Debt and Borrowing Policy. The Policy address a wide spectrum of aspects of public debt including liability management. However, it was not very elaborate on borrowing to repay debt before maturity to reduce refinancing risks.  This Policy </w:t>
      </w:r>
      <w:r w:rsidR="002A0ABA" w:rsidRPr="00097553">
        <w:rPr>
          <w:rFonts w:ascii="Times New Roman" w:eastAsia="Times New Roman" w:hAnsi="Times New Roman" w:cs="Times New Roman"/>
          <w:sz w:val="26"/>
          <w:szCs w:val="26"/>
        </w:rPr>
        <w:t xml:space="preserve">is meant to fill in that gap. </w:t>
      </w:r>
    </w:p>
    <w:p w14:paraId="717AB77D" w14:textId="77777777" w:rsidR="0061129E" w:rsidRPr="00097553" w:rsidRDefault="00E72D87" w:rsidP="002D49DB">
      <w:pPr>
        <w:spacing w:before="100" w:beforeAutospacing="1" w:after="100" w:afterAutospacing="1" w:line="360" w:lineRule="auto"/>
        <w:jc w:val="both"/>
        <w:rPr>
          <w:rFonts w:ascii="Times New Roman" w:eastAsia="Times New Roman" w:hAnsi="Times New Roman" w:cs="Times New Roman"/>
          <w:sz w:val="26"/>
          <w:szCs w:val="26"/>
        </w:rPr>
      </w:pPr>
      <w:r w:rsidRPr="00097553">
        <w:rPr>
          <w:rFonts w:ascii="Times New Roman" w:eastAsia="Times New Roman" w:hAnsi="Times New Roman" w:cs="Times New Roman"/>
          <w:sz w:val="26"/>
          <w:szCs w:val="26"/>
        </w:rPr>
        <w:t>Over the years, public debt has played a central role in financing national development priorities, including infrastructure, social services, and economic transformation programmes. However, evolving global financial conditions, heightened refinancing pressures, and domestic fiscal constraints have increased the complexity of public debt management.</w:t>
      </w:r>
    </w:p>
    <w:p w14:paraId="0BDE2ED3" w14:textId="77777777" w:rsidR="0061129E" w:rsidRPr="00097553" w:rsidRDefault="00E72D87" w:rsidP="002D49DB">
      <w:pPr>
        <w:spacing w:before="100" w:beforeAutospacing="1" w:after="100" w:afterAutospacing="1" w:line="360" w:lineRule="auto"/>
        <w:jc w:val="both"/>
        <w:rPr>
          <w:rFonts w:ascii="Times New Roman" w:eastAsia="Times New Roman" w:hAnsi="Times New Roman" w:cs="Times New Roman"/>
          <w:sz w:val="26"/>
          <w:szCs w:val="26"/>
        </w:rPr>
      </w:pPr>
      <w:r w:rsidRPr="00097553">
        <w:rPr>
          <w:rFonts w:ascii="Times New Roman" w:eastAsia="Times New Roman" w:hAnsi="Times New Roman" w:cs="Times New Roman"/>
          <w:sz w:val="26"/>
          <w:szCs w:val="26"/>
        </w:rPr>
        <w:t xml:space="preserve">The Liability Management </w:t>
      </w:r>
      <w:r w:rsidR="00B747C6" w:rsidRPr="00097553">
        <w:rPr>
          <w:rFonts w:ascii="Times New Roman" w:eastAsia="Times New Roman" w:hAnsi="Times New Roman" w:cs="Times New Roman"/>
          <w:sz w:val="26"/>
          <w:szCs w:val="26"/>
        </w:rPr>
        <w:t xml:space="preserve">Operations Policy (LMOP) </w:t>
      </w:r>
      <w:r w:rsidRPr="00097553">
        <w:rPr>
          <w:rFonts w:ascii="Times New Roman" w:eastAsia="Times New Roman" w:hAnsi="Times New Roman" w:cs="Times New Roman"/>
          <w:sz w:val="26"/>
          <w:szCs w:val="26"/>
        </w:rPr>
        <w:t xml:space="preserve">represents a major milestone in strengthening and institutionalizing proactive </w:t>
      </w:r>
      <w:r w:rsidR="00B747C6" w:rsidRPr="00097553">
        <w:rPr>
          <w:rFonts w:ascii="Times New Roman" w:eastAsia="Times New Roman" w:hAnsi="Times New Roman" w:cs="Times New Roman"/>
          <w:sz w:val="26"/>
          <w:szCs w:val="26"/>
        </w:rPr>
        <w:t xml:space="preserve">public </w:t>
      </w:r>
      <w:r w:rsidRPr="00097553">
        <w:rPr>
          <w:rFonts w:ascii="Times New Roman" w:eastAsia="Times New Roman" w:hAnsi="Times New Roman" w:cs="Times New Roman"/>
          <w:sz w:val="26"/>
          <w:szCs w:val="26"/>
        </w:rPr>
        <w:t xml:space="preserve">debt management practices. By establishing a comprehensive and formal framework for liability management operations, this Policy </w:t>
      </w:r>
      <w:r w:rsidR="002453F1" w:rsidRPr="00097553">
        <w:rPr>
          <w:rFonts w:ascii="Times New Roman" w:eastAsia="Times New Roman" w:hAnsi="Times New Roman" w:cs="Times New Roman"/>
          <w:sz w:val="26"/>
          <w:szCs w:val="26"/>
        </w:rPr>
        <w:t>guides the Public Debt Management Office (PDMO)</w:t>
      </w:r>
      <w:r w:rsidR="00D07151" w:rsidRPr="00097553">
        <w:rPr>
          <w:rFonts w:ascii="Times New Roman" w:eastAsia="Times New Roman" w:hAnsi="Times New Roman" w:cs="Times New Roman"/>
          <w:sz w:val="26"/>
          <w:szCs w:val="26"/>
        </w:rPr>
        <w:t xml:space="preserve"> </w:t>
      </w:r>
      <w:r w:rsidRPr="00097553">
        <w:rPr>
          <w:rFonts w:ascii="Times New Roman" w:eastAsia="Times New Roman" w:hAnsi="Times New Roman" w:cs="Times New Roman"/>
          <w:sz w:val="26"/>
          <w:szCs w:val="26"/>
        </w:rPr>
        <w:t>to optimize the public debt portfolio</w:t>
      </w:r>
      <w:r w:rsidR="00D07151" w:rsidRPr="00097553">
        <w:rPr>
          <w:rFonts w:ascii="Times New Roman" w:eastAsia="Times New Roman" w:hAnsi="Times New Roman" w:cs="Times New Roman"/>
          <w:sz w:val="26"/>
          <w:szCs w:val="26"/>
        </w:rPr>
        <w:t xml:space="preserve"> maturity profile</w:t>
      </w:r>
      <w:r w:rsidRPr="00097553">
        <w:rPr>
          <w:rFonts w:ascii="Times New Roman" w:eastAsia="Times New Roman" w:hAnsi="Times New Roman" w:cs="Times New Roman"/>
          <w:sz w:val="26"/>
          <w:szCs w:val="26"/>
        </w:rPr>
        <w:t xml:space="preserve">, mitigate refinancing </w:t>
      </w:r>
      <w:r w:rsidR="00D07151" w:rsidRPr="00097553">
        <w:rPr>
          <w:rFonts w:ascii="Times New Roman" w:eastAsia="Times New Roman" w:hAnsi="Times New Roman" w:cs="Times New Roman"/>
          <w:sz w:val="26"/>
          <w:szCs w:val="26"/>
        </w:rPr>
        <w:t xml:space="preserve">and market risks, and safeguard </w:t>
      </w:r>
      <w:r w:rsidRPr="00097553">
        <w:rPr>
          <w:rFonts w:ascii="Times New Roman" w:eastAsia="Times New Roman" w:hAnsi="Times New Roman" w:cs="Times New Roman"/>
          <w:sz w:val="26"/>
          <w:szCs w:val="26"/>
        </w:rPr>
        <w:t>macroeconomic stability.</w:t>
      </w:r>
    </w:p>
    <w:p w14:paraId="65B7043B" w14:textId="77777777" w:rsidR="0061129E" w:rsidRPr="00097553" w:rsidRDefault="00E72D87" w:rsidP="002D49DB">
      <w:pPr>
        <w:spacing w:before="100" w:beforeAutospacing="1" w:after="100" w:afterAutospacing="1" w:line="360" w:lineRule="auto"/>
        <w:jc w:val="both"/>
        <w:rPr>
          <w:rFonts w:ascii="Times New Roman" w:eastAsia="Times New Roman" w:hAnsi="Times New Roman" w:cs="Times New Roman"/>
          <w:sz w:val="26"/>
          <w:szCs w:val="26"/>
        </w:rPr>
      </w:pPr>
      <w:r w:rsidRPr="00097553">
        <w:rPr>
          <w:rFonts w:ascii="Times New Roman" w:eastAsia="Times New Roman" w:hAnsi="Times New Roman" w:cs="Times New Roman"/>
          <w:sz w:val="26"/>
          <w:szCs w:val="26"/>
        </w:rPr>
        <w:t>Anchored in Kenya’s Public Finance Management Act,</w:t>
      </w:r>
      <w:r w:rsidR="0021496F" w:rsidRPr="00097553">
        <w:rPr>
          <w:rFonts w:ascii="Times New Roman" w:eastAsia="Times New Roman" w:hAnsi="Times New Roman" w:cs="Times New Roman"/>
          <w:sz w:val="26"/>
          <w:szCs w:val="26"/>
        </w:rPr>
        <w:t xml:space="preserve"> Cap 412A</w:t>
      </w:r>
      <w:r w:rsidR="008D2DFA" w:rsidRPr="00097553">
        <w:rPr>
          <w:rFonts w:ascii="Times New Roman" w:eastAsia="Times New Roman" w:hAnsi="Times New Roman" w:cs="Times New Roman"/>
          <w:sz w:val="26"/>
          <w:szCs w:val="26"/>
        </w:rPr>
        <w:t xml:space="preserve">, </w:t>
      </w:r>
      <w:r w:rsidRPr="00097553">
        <w:rPr>
          <w:rFonts w:ascii="Times New Roman" w:eastAsia="Times New Roman" w:hAnsi="Times New Roman" w:cs="Times New Roman"/>
          <w:sz w:val="26"/>
          <w:szCs w:val="26"/>
        </w:rPr>
        <w:t xml:space="preserve">the Medium-Term Debt Management Strategy (MTDS), and international best practices, the LMOP provides clear guidance for </w:t>
      </w:r>
      <w:r w:rsidR="0075281D" w:rsidRPr="00097553">
        <w:rPr>
          <w:rFonts w:ascii="Times New Roman" w:eastAsia="Times New Roman" w:hAnsi="Times New Roman" w:cs="Times New Roman"/>
          <w:sz w:val="26"/>
          <w:szCs w:val="26"/>
        </w:rPr>
        <w:t>debt</w:t>
      </w:r>
      <w:r w:rsidRPr="00097553">
        <w:rPr>
          <w:rFonts w:ascii="Times New Roman" w:eastAsia="Times New Roman" w:hAnsi="Times New Roman" w:cs="Times New Roman"/>
          <w:sz w:val="26"/>
          <w:szCs w:val="26"/>
        </w:rPr>
        <w:t xml:space="preserve"> buybacks, </w:t>
      </w:r>
      <w:r w:rsidR="0075281D" w:rsidRPr="00097553">
        <w:rPr>
          <w:rFonts w:ascii="Times New Roman" w:eastAsia="Times New Roman" w:hAnsi="Times New Roman" w:cs="Times New Roman"/>
          <w:sz w:val="26"/>
          <w:szCs w:val="26"/>
        </w:rPr>
        <w:t xml:space="preserve">debt </w:t>
      </w:r>
      <w:r w:rsidRPr="00097553">
        <w:rPr>
          <w:rFonts w:ascii="Times New Roman" w:eastAsia="Times New Roman" w:hAnsi="Times New Roman" w:cs="Times New Roman"/>
          <w:sz w:val="26"/>
          <w:szCs w:val="26"/>
        </w:rPr>
        <w:t xml:space="preserve">switches, </w:t>
      </w:r>
      <w:r w:rsidR="0075281D" w:rsidRPr="00097553">
        <w:rPr>
          <w:rFonts w:ascii="Times New Roman" w:eastAsia="Times New Roman" w:hAnsi="Times New Roman" w:cs="Times New Roman"/>
          <w:sz w:val="26"/>
          <w:szCs w:val="26"/>
        </w:rPr>
        <w:t xml:space="preserve">debt </w:t>
      </w:r>
      <w:r w:rsidRPr="00097553">
        <w:rPr>
          <w:rFonts w:ascii="Times New Roman" w:eastAsia="Times New Roman" w:hAnsi="Times New Roman" w:cs="Times New Roman"/>
          <w:sz w:val="26"/>
          <w:szCs w:val="26"/>
        </w:rPr>
        <w:t>re-profiling, and debt exchanges. It enhances transparency, accountability, and investor confidence while supporting the nation’s broader fiscal and development agenda.</w:t>
      </w:r>
      <w:r w:rsidRPr="00097553">
        <w:rPr>
          <w:rFonts w:ascii="Times New Roman" w:eastAsia="Times New Roman" w:hAnsi="Times New Roman" w:cs="Times New Roman"/>
          <w:sz w:val="26"/>
          <w:szCs w:val="26"/>
          <w:lang w:val="en-US"/>
        </w:rPr>
        <w:t xml:space="preserve"> </w:t>
      </w:r>
      <w:r w:rsidRPr="00097553">
        <w:rPr>
          <w:rFonts w:ascii="Times New Roman" w:eastAsia="Times New Roman" w:hAnsi="Times New Roman" w:cs="Times New Roman"/>
          <w:sz w:val="26"/>
          <w:szCs w:val="26"/>
        </w:rPr>
        <w:t>Its effective implementation will be central to ensuring a sustainable, transparent, and forward-looking debt management framework for Kenya.</w:t>
      </w:r>
    </w:p>
    <w:p w14:paraId="392A3263" w14:textId="77777777" w:rsidR="0061129E" w:rsidRPr="00097553" w:rsidRDefault="0061129E">
      <w:pPr>
        <w:spacing w:before="100" w:beforeAutospacing="1" w:after="100" w:afterAutospacing="1" w:line="360" w:lineRule="auto"/>
        <w:rPr>
          <w:rFonts w:ascii="Times New Roman" w:eastAsia="Times New Roman" w:hAnsi="Times New Roman" w:cs="Times New Roman"/>
          <w:sz w:val="26"/>
          <w:szCs w:val="26"/>
        </w:rPr>
      </w:pPr>
    </w:p>
    <w:p w14:paraId="22DBC979" w14:textId="77777777" w:rsidR="0061129E" w:rsidRPr="00097553" w:rsidRDefault="00E72D87">
      <w:pPr>
        <w:spacing w:before="100" w:beforeAutospacing="1" w:after="100" w:afterAutospacing="1" w:line="360" w:lineRule="auto"/>
        <w:rPr>
          <w:rFonts w:ascii="Times New Roman" w:eastAsia="Times New Roman" w:hAnsi="Times New Roman" w:cs="Times New Roman"/>
          <w:b/>
          <w:bCs/>
          <w:sz w:val="26"/>
          <w:szCs w:val="26"/>
        </w:rPr>
      </w:pPr>
      <w:r w:rsidRPr="00097553">
        <w:rPr>
          <w:rFonts w:ascii="Times New Roman" w:eastAsia="Times New Roman" w:hAnsi="Times New Roman" w:cs="Times New Roman"/>
          <w:b/>
          <w:bCs/>
          <w:sz w:val="26"/>
          <w:szCs w:val="26"/>
        </w:rPr>
        <w:t>HON. FCPA JOHN MBADI NG’ONGO, EGH</w:t>
      </w:r>
      <w:r w:rsidRPr="00097553">
        <w:rPr>
          <w:rFonts w:ascii="Times New Roman" w:eastAsia="Times New Roman" w:hAnsi="Times New Roman" w:cs="Times New Roman"/>
          <w:sz w:val="26"/>
          <w:szCs w:val="26"/>
        </w:rPr>
        <w:br/>
      </w:r>
      <w:r w:rsidRPr="00097553">
        <w:rPr>
          <w:rFonts w:ascii="Times New Roman" w:eastAsia="Times New Roman" w:hAnsi="Times New Roman" w:cs="Times New Roman"/>
          <w:b/>
          <w:bCs/>
          <w:sz w:val="24"/>
          <w:szCs w:val="24"/>
          <w:u w:val="single"/>
        </w:rPr>
        <w:t>CABINET SECRETARY/THE NATIONAL TREASURY &amp;ECONOMIC PLANNING</w:t>
      </w:r>
    </w:p>
    <w:p w14:paraId="64CCE1B3" w14:textId="77777777" w:rsidR="0061129E" w:rsidRDefault="0061129E">
      <w:pPr>
        <w:spacing w:before="100" w:beforeAutospacing="1" w:after="100" w:afterAutospacing="1" w:line="360" w:lineRule="auto"/>
        <w:outlineLvl w:val="1"/>
        <w:rPr>
          <w:rFonts w:ascii="Times New Roman" w:eastAsia="Times New Roman" w:hAnsi="Times New Roman" w:cs="Times New Roman"/>
          <w:b/>
          <w:bCs/>
          <w:sz w:val="24"/>
          <w:szCs w:val="24"/>
        </w:rPr>
      </w:pPr>
    </w:p>
    <w:p w14:paraId="22FB7974" w14:textId="77777777" w:rsidR="0061129E" w:rsidRPr="002D49DB" w:rsidRDefault="00E72D87" w:rsidP="002D49DB">
      <w:pPr>
        <w:spacing w:before="100" w:beforeAutospacing="1" w:after="100" w:afterAutospacing="1" w:line="360" w:lineRule="auto"/>
        <w:jc w:val="center"/>
        <w:outlineLvl w:val="1"/>
        <w:rPr>
          <w:rFonts w:ascii="Times New Roman" w:eastAsia="Times New Roman" w:hAnsi="Times New Roman" w:cs="Times New Roman"/>
          <w:b/>
          <w:bCs/>
          <w:sz w:val="26"/>
          <w:szCs w:val="26"/>
        </w:rPr>
      </w:pPr>
      <w:bookmarkStart w:id="1" w:name="_Toc219368786"/>
      <w:r w:rsidRPr="002D49DB">
        <w:rPr>
          <w:rFonts w:ascii="Times New Roman" w:eastAsia="Times New Roman" w:hAnsi="Times New Roman" w:cs="Times New Roman"/>
          <w:b/>
          <w:bCs/>
          <w:sz w:val="26"/>
          <w:szCs w:val="26"/>
        </w:rPr>
        <w:lastRenderedPageBreak/>
        <w:t>PREFACE</w:t>
      </w:r>
      <w:bookmarkEnd w:id="1"/>
    </w:p>
    <w:p w14:paraId="246F206C" w14:textId="77777777" w:rsidR="0061129E" w:rsidRPr="002D49DB" w:rsidRDefault="002E3C17" w:rsidP="00AE6CDA">
      <w:pPr>
        <w:spacing w:before="100" w:beforeAutospacing="1" w:after="100" w:afterAutospacing="1" w:line="360" w:lineRule="auto"/>
        <w:jc w:val="both"/>
        <w:rPr>
          <w:rFonts w:ascii="Times New Roman" w:eastAsia="Times New Roman" w:hAnsi="Times New Roman" w:cs="Times New Roman"/>
          <w:sz w:val="26"/>
          <w:szCs w:val="26"/>
        </w:rPr>
      </w:pPr>
      <w:r w:rsidRPr="002D49DB">
        <w:rPr>
          <w:rFonts w:ascii="Times New Roman" w:eastAsia="Times New Roman" w:hAnsi="Times New Roman" w:cs="Times New Roman"/>
          <w:sz w:val="26"/>
          <w:szCs w:val="26"/>
        </w:rPr>
        <w:t>Preparation</w:t>
      </w:r>
      <w:r w:rsidR="00E72D87" w:rsidRPr="002D49DB">
        <w:rPr>
          <w:rFonts w:ascii="Times New Roman" w:eastAsia="Times New Roman" w:hAnsi="Times New Roman" w:cs="Times New Roman"/>
          <w:sz w:val="26"/>
          <w:szCs w:val="26"/>
        </w:rPr>
        <w:t xml:space="preserve"> of the Liability Management Operations Policy (LMOP) marks a significant step in strengthening Kenya’s public debt management framework. Although Kenya has made progress under existing legal and strategic instruments, the absence of a dedicated LMO policy has </w:t>
      </w:r>
      <w:r w:rsidR="003A3618" w:rsidRPr="002D49DB">
        <w:rPr>
          <w:rFonts w:ascii="Times New Roman" w:eastAsia="Times New Roman" w:hAnsi="Times New Roman" w:cs="Times New Roman"/>
          <w:sz w:val="26"/>
          <w:szCs w:val="26"/>
        </w:rPr>
        <w:t>uncertainties on the processes of</w:t>
      </w:r>
      <w:r w:rsidR="00E72D87" w:rsidRPr="002D49DB">
        <w:rPr>
          <w:rFonts w:ascii="Times New Roman" w:eastAsia="Times New Roman" w:hAnsi="Times New Roman" w:cs="Times New Roman"/>
          <w:sz w:val="26"/>
          <w:szCs w:val="26"/>
        </w:rPr>
        <w:t xml:space="preserve"> liability management operations.</w:t>
      </w:r>
    </w:p>
    <w:p w14:paraId="563B9B6F" w14:textId="77777777" w:rsidR="0061129E" w:rsidRPr="002D49DB" w:rsidRDefault="00E72D87" w:rsidP="00AE6CDA">
      <w:pPr>
        <w:spacing w:before="100" w:beforeAutospacing="1" w:after="100" w:afterAutospacing="1" w:line="360" w:lineRule="auto"/>
        <w:jc w:val="both"/>
        <w:rPr>
          <w:rFonts w:ascii="Times New Roman" w:eastAsia="Times New Roman" w:hAnsi="Times New Roman" w:cs="Times New Roman"/>
          <w:sz w:val="26"/>
          <w:szCs w:val="26"/>
        </w:rPr>
      </w:pPr>
      <w:r w:rsidRPr="002D49DB">
        <w:rPr>
          <w:rFonts w:ascii="Times New Roman" w:eastAsia="Times New Roman" w:hAnsi="Times New Roman" w:cs="Times New Roman"/>
          <w:sz w:val="26"/>
          <w:szCs w:val="26"/>
        </w:rPr>
        <w:t>This Policy fills that critical gap by establishing standardized procedures, clear institutional mandates, robust analytical requirements, and predictable governance structures for executing LMOs. It ensures that actions such as debt switches, buybacks, and exchanges are not reactive or ad hoc, but instead are grounded in sound analysis, fiscal sustainability objectives, and market realities.</w:t>
      </w:r>
    </w:p>
    <w:p w14:paraId="47C6E71D" w14:textId="77777777" w:rsidR="0061129E" w:rsidRPr="002D49DB" w:rsidRDefault="00E72D87" w:rsidP="00AE6CDA">
      <w:pPr>
        <w:spacing w:before="100" w:beforeAutospacing="1" w:after="100" w:afterAutospacing="1" w:line="360" w:lineRule="auto"/>
        <w:jc w:val="both"/>
        <w:rPr>
          <w:rFonts w:ascii="Times New Roman" w:eastAsia="Times New Roman" w:hAnsi="Times New Roman" w:cs="Times New Roman"/>
          <w:sz w:val="26"/>
          <w:szCs w:val="26"/>
        </w:rPr>
      </w:pPr>
      <w:r w:rsidRPr="002D49DB">
        <w:rPr>
          <w:rFonts w:ascii="Times New Roman" w:eastAsia="Times New Roman" w:hAnsi="Times New Roman" w:cs="Times New Roman"/>
          <w:sz w:val="26"/>
          <w:szCs w:val="26"/>
        </w:rPr>
        <w:t xml:space="preserve">The LMOP outlines ten strategic </w:t>
      </w:r>
      <w:r w:rsidRPr="002D49DB">
        <w:rPr>
          <w:rFonts w:ascii="Times New Roman" w:eastAsia="Times New Roman" w:hAnsi="Times New Roman" w:cs="Times New Roman"/>
          <w:sz w:val="26"/>
          <w:szCs w:val="26"/>
          <w:lang w:val="en-US"/>
        </w:rPr>
        <w:t xml:space="preserve">policy directions </w:t>
      </w:r>
      <w:r w:rsidRPr="002D49DB">
        <w:rPr>
          <w:rFonts w:ascii="Times New Roman" w:eastAsia="Times New Roman" w:hAnsi="Times New Roman" w:cs="Times New Roman"/>
          <w:sz w:val="26"/>
          <w:szCs w:val="26"/>
        </w:rPr>
        <w:t xml:space="preserve">that address institutional capacity, legal reforms, stakeholder engagement, and fiscal risk mitigation. It embeds monitoring, evaluation, and learning mechanisms to support continuous improvement. Furthermore, it ensures that liability management operations are fully integrated into </w:t>
      </w:r>
      <w:r w:rsidR="00675138" w:rsidRPr="002D49DB">
        <w:rPr>
          <w:rFonts w:ascii="Times New Roman" w:eastAsia="Times New Roman" w:hAnsi="Times New Roman" w:cs="Times New Roman"/>
          <w:sz w:val="26"/>
          <w:szCs w:val="26"/>
        </w:rPr>
        <w:t>national fiscal framework</w:t>
      </w:r>
      <w:r w:rsidRPr="002D49DB">
        <w:rPr>
          <w:rFonts w:ascii="Times New Roman" w:eastAsia="Times New Roman" w:hAnsi="Times New Roman" w:cs="Times New Roman"/>
          <w:sz w:val="26"/>
          <w:szCs w:val="26"/>
        </w:rPr>
        <w:t>, pl</w:t>
      </w:r>
      <w:r w:rsidR="006B1AA1" w:rsidRPr="002D49DB">
        <w:rPr>
          <w:rFonts w:ascii="Times New Roman" w:eastAsia="Times New Roman" w:hAnsi="Times New Roman" w:cs="Times New Roman"/>
          <w:sz w:val="26"/>
          <w:szCs w:val="26"/>
        </w:rPr>
        <w:t>anning, and reporting</w:t>
      </w:r>
      <w:r w:rsidRPr="002D49DB">
        <w:rPr>
          <w:rFonts w:ascii="Times New Roman" w:eastAsia="Times New Roman" w:hAnsi="Times New Roman" w:cs="Times New Roman"/>
          <w:sz w:val="26"/>
          <w:szCs w:val="26"/>
        </w:rPr>
        <w:t>.</w:t>
      </w:r>
    </w:p>
    <w:p w14:paraId="349D0BB1" w14:textId="77777777" w:rsidR="0061129E" w:rsidRPr="002D49DB" w:rsidRDefault="00E72D87" w:rsidP="00AE6CDA">
      <w:pPr>
        <w:spacing w:before="100" w:beforeAutospacing="1" w:after="100" w:afterAutospacing="1" w:line="360" w:lineRule="auto"/>
        <w:jc w:val="both"/>
        <w:rPr>
          <w:rFonts w:ascii="Times New Roman" w:eastAsia="Times New Roman" w:hAnsi="Times New Roman" w:cs="Times New Roman"/>
          <w:sz w:val="26"/>
          <w:szCs w:val="26"/>
        </w:rPr>
      </w:pPr>
      <w:r w:rsidRPr="002D49DB">
        <w:rPr>
          <w:rFonts w:ascii="Times New Roman" w:eastAsia="Times New Roman" w:hAnsi="Times New Roman" w:cs="Times New Roman"/>
          <w:sz w:val="26"/>
          <w:szCs w:val="26"/>
        </w:rPr>
        <w:t xml:space="preserve">Its successful implementation will require strong collaboration among the National Treasury, </w:t>
      </w:r>
      <w:r w:rsidR="00A45E90" w:rsidRPr="002D49DB">
        <w:rPr>
          <w:rFonts w:ascii="Times New Roman" w:eastAsia="Times New Roman" w:hAnsi="Times New Roman" w:cs="Times New Roman"/>
          <w:sz w:val="26"/>
          <w:szCs w:val="26"/>
        </w:rPr>
        <w:t xml:space="preserve">Controller of Budget, </w:t>
      </w:r>
      <w:r w:rsidR="002419FD" w:rsidRPr="002D49DB">
        <w:rPr>
          <w:rFonts w:ascii="Times New Roman" w:eastAsia="Times New Roman" w:hAnsi="Times New Roman" w:cs="Times New Roman"/>
          <w:sz w:val="26"/>
          <w:szCs w:val="26"/>
        </w:rPr>
        <w:t xml:space="preserve">Parliament, </w:t>
      </w:r>
      <w:r w:rsidR="004D528C" w:rsidRPr="002D49DB">
        <w:rPr>
          <w:rFonts w:ascii="Times New Roman" w:eastAsia="Times New Roman" w:hAnsi="Times New Roman" w:cs="Times New Roman"/>
          <w:sz w:val="26"/>
          <w:szCs w:val="26"/>
        </w:rPr>
        <w:t xml:space="preserve">investors, </w:t>
      </w:r>
      <w:r w:rsidRPr="002D49DB">
        <w:rPr>
          <w:rFonts w:ascii="Times New Roman" w:eastAsia="Times New Roman" w:hAnsi="Times New Roman" w:cs="Times New Roman"/>
          <w:sz w:val="26"/>
          <w:szCs w:val="26"/>
        </w:rPr>
        <w:t xml:space="preserve">the </w:t>
      </w:r>
      <w:r w:rsidR="004D528C" w:rsidRPr="002D49DB">
        <w:rPr>
          <w:rFonts w:ascii="Times New Roman" w:eastAsia="Times New Roman" w:hAnsi="Times New Roman" w:cs="Times New Roman"/>
          <w:sz w:val="26"/>
          <w:szCs w:val="26"/>
        </w:rPr>
        <w:t>p</w:t>
      </w:r>
      <w:r w:rsidR="002419FD" w:rsidRPr="002D49DB">
        <w:rPr>
          <w:rFonts w:ascii="Times New Roman" w:eastAsia="Times New Roman" w:hAnsi="Times New Roman" w:cs="Times New Roman"/>
          <w:sz w:val="26"/>
          <w:szCs w:val="26"/>
        </w:rPr>
        <w:t>ublic</w:t>
      </w:r>
      <w:r w:rsidR="004D528C" w:rsidRPr="002D49DB">
        <w:rPr>
          <w:rFonts w:ascii="Times New Roman" w:eastAsia="Times New Roman" w:hAnsi="Times New Roman" w:cs="Times New Roman"/>
          <w:sz w:val="26"/>
          <w:szCs w:val="26"/>
        </w:rPr>
        <w:t>, among other interested parties</w:t>
      </w:r>
      <w:r w:rsidRPr="002D49DB">
        <w:rPr>
          <w:rFonts w:ascii="Times New Roman" w:eastAsia="Times New Roman" w:hAnsi="Times New Roman" w:cs="Times New Roman"/>
          <w:sz w:val="26"/>
          <w:szCs w:val="26"/>
        </w:rPr>
        <w:t>. The National Treasury remains committed to providing the leadership, resources, and oversight necessary to deliver improvements in public debt sustainability and operational efficiency.</w:t>
      </w:r>
    </w:p>
    <w:p w14:paraId="07D65C12" w14:textId="77777777" w:rsidR="0061129E" w:rsidRPr="002D49DB" w:rsidRDefault="00E72D87" w:rsidP="00AE6CDA">
      <w:pPr>
        <w:spacing w:before="100" w:beforeAutospacing="1" w:after="100" w:afterAutospacing="1" w:line="360" w:lineRule="auto"/>
        <w:jc w:val="both"/>
        <w:rPr>
          <w:rFonts w:ascii="Times New Roman" w:eastAsia="Times New Roman" w:hAnsi="Times New Roman" w:cs="Times New Roman"/>
          <w:sz w:val="26"/>
          <w:szCs w:val="26"/>
        </w:rPr>
      </w:pPr>
      <w:r w:rsidRPr="002D49DB">
        <w:rPr>
          <w:rFonts w:ascii="Times New Roman" w:eastAsia="Times New Roman" w:hAnsi="Times New Roman" w:cs="Times New Roman"/>
          <w:sz w:val="26"/>
          <w:szCs w:val="26"/>
        </w:rPr>
        <w:t>I extend my appreciation to the technical teams and partner institutions whose expertise and dedication made this Policy possible. The LMOP will serve a</w:t>
      </w:r>
      <w:r w:rsidR="00674B96" w:rsidRPr="002D49DB">
        <w:rPr>
          <w:rFonts w:ascii="Times New Roman" w:eastAsia="Times New Roman" w:hAnsi="Times New Roman" w:cs="Times New Roman"/>
          <w:sz w:val="26"/>
          <w:szCs w:val="26"/>
        </w:rPr>
        <w:t xml:space="preserve">s a central reference point for </w:t>
      </w:r>
      <w:r w:rsidRPr="002D49DB">
        <w:rPr>
          <w:rFonts w:ascii="Times New Roman" w:eastAsia="Times New Roman" w:hAnsi="Times New Roman" w:cs="Times New Roman"/>
          <w:sz w:val="26"/>
          <w:szCs w:val="26"/>
        </w:rPr>
        <w:t>strengthening Kenya’s public financial management architecture.</w:t>
      </w:r>
    </w:p>
    <w:p w14:paraId="4596DF0D" w14:textId="77777777" w:rsidR="0061129E" w:rsidRPr="002D49DB" w:rsidRDefault="0061129E">
      <w:pPr>
        <w:spacing w:before="100" w:beforeAutospacing="1" w:after="100" w:afterAutospacing="1" w:line="360" w:lineRule="auto"/>
        <w:rPr>
          <w:rFonts w:ascii="Times New Roman" w:eastAsia="Times New Roman" w:hAnsi="Times New Roman" w:cs="Times New Roman"/>
          <w:sz w:val="26"/>
          <w:szCs w:val="26"/>
        </w:rPr>
      </w:pPr>
    </w:p>
    <w:p w14:paraId="47F7DE9F" w14:textId="77777777" w:rsidR="009A764B" w:rsidRPr="00F250D6" w:rsidRDefault="00E72D87" w:rsidP="00F250D6">
      <w:pPr>
        <w:spacing w:before="100" w:beforeAutospacing="1" w:after="100" w:afterAutospacing="1" w:line="360" w:lineRule="auto"/>
        <w:rPr>
          <w:rFonts w:ascii="Times New Roman" w:eastAsia="Times New Roman" w:hAnsi="Times New Roman" w:cs="Times New Roman"/>
          <w:sz w:val="26"/>
          <w:szCs w:val="26"/>
        </w:rPr>
      </w:pPr>
      <w:r w:rsidRPr="002D49DB">
        <w:rPr>
          <w:rFonts w:ascii="Times New Roman" w:eastAsia="Times New Roman" w:hAnsi="Times New Roman" w:cs="Times New Roman"/>
          <w:b/>
          <w:bCs/>
          <w:sz w:val="26"/>
          <w:szCs w:val="26"/>
        </w:rPr>
        <w:t>DR. CHRIS K. KIPTOO, CBS</w:t>
      </w:r>
      <w:r w:rsidRPr="002D49DB">
        <w:rPr>
          <w:rFonts w:ascii="Times New Roman" w:eastAsia="Times New Roman" w:hAnsi="Times New Roman" w:cs="Times New Roman"/>
          <w:sz w:val="26"/>
          <w:szCs w:val="26"/>
        </w:rPr>
        <w:br/>
      </w:r>
      <w:r w:rsidRPr="002D49DB">
        <w:rPr>
          <w:rFonts w:ascii="Times New Roman" w:eastAsia="Times New Roman" w:hAnsi="Times New Roman" w:cs="Times New Roman"/>
          <w:b/>
          <w:bCs/>
          <w:sz w:val="26"/>
          <w:szCs w:val="26"/>
          <w:u w:val="single"/>
        </w:rPr>
        <w:t>PRINCIPAL SECRETARY/THE NATIONAL TREASURY</w:t>
      </w:r>
    </w:p>
    <w:p w14:paraId="0B245EFE" w14:textId="77777777" w:rsidR="0061129E" w:rsidRPr="00F250D6" w:rsidRDefault="00E72D87">
      <w:pPr>
        <w:spacing w:before="100" w:beforeAutospacing="1" w:after="100" w:afterAutospacing="1" w:line="360" w:lineRule="auto"/>
        <w:jc w:val="center"/>
        <w:rPr>
          <w:rFonts w:ascii="Times New Roman" w:eastAsia="Times New Roman" w:hAnsi="Times New Roman" w:cs="Times New Roman"/>
          <w:b/>
          <w:sz w:val="26"/>
          <w:szCs w:val="26"/>
        </w:rPr>
      </w:pPr>
      <w:r w:rsidRPr="00F250D6">
        <w:rPr>
          <w:rFonts w:ascii="Times New Roman" w:eastAsia="Times New Roman" w:hAnsi="Times New Roman" w:cs="Times New Roman"/>
          <w:b/>
          <w:sz w:val="26"/>
          <w:szCs w:val="26"/>
        </w:rPr>
        <w:lastRenderedPageBreak/>
        <w:t>ABBREVIATIONS AND ACRONYMS</w:t>
      </w:r>
    </w:p>
    <w:p w14:paraId="0D5CF8F7" w14:textId="77777777" w:rsidR="0061129E" w:rsidRPr="00F250D6" w:rsidRDefault="00E72D87">
      <w:pPr>
        <w:spacing w:line="360" w:lineRule="auto"/>
        <w:rPr>
          <w:rFonts w:ascii="Times New Roman" w:eastAsia="Times New Roman" w:hAnsi="Times New Roman" w:cs="Times New Roman"/>
          <w:bCs/>
          <w:sz w:val="26"/>
          <w:szCs w:val="26"/>
        </w:rPr>
      </w:pPr>
      <w:r w:rsidRPr="00F250D6">
        <w:rPr>
          <w:rFonts w:ascii="Times New Roman" w:eastAsia="Times New Roman" w:hAnsi="Times New Roman" w:cs="Times New Roman"/>
          <w:bCs/>
          <w:sz w:val="26"/>
          <w:szCs w:val="26"/>
        </w:rPr>
        <w:t>ABP</w:t>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t>Annual Borrowing Plan</w:t>
      </w:r>
    </w:p>
    <w:p w14:paraId="42C7C22B" w14:textId="77777777" w:rsidR="0061129E" w:rsidRPr="00F250D6" w:rsidRDefault="00E72D87">
      <w:pPr>
        <w:spacing w:line="360" w:lineRule="auto"/>
        <w:rPr>
          <w:rFonts w:ascii="Times New Roman" w:eastAsia="Times New Roman" w:hAnsi="Times New Roman" w:cs="Times New Roman"/>
          <w:bCs/>
          <w:sz w:val="26"/>
          <w:szCs w:val="26"/>
        </w:rPr>
      </w:pPr>
      <w:r w:rsidRPr="00F250D6">
        <w:rPr>
          <w:rFonts w:ascii="Times New Roman" w:eastAsia="Times New Roman" w:hAnsi="Times New Roman" w:cs="Times New Roman"/>
          <w:bCs/>
          <w:sz w:val="26"/>
          <w:szCs w:val="26"/>
        </w:rPr>
        <w:t>AfDB</w:t>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t>African Development Bank</w:t>
      </w:r>
    </w:p>
    <w:p w14:paraId="0470CC6F" w14:textId="77777777" w:rsidR="0061129E" w:rsidRPr="00F250D6" w:rsidRDefault="00E72D87">
      <w:pPr>
        <w:spacing w:line="360" w:lineRule="auto"/>
        <w:rPr>
          <w:rFonts w:ascii="Times New Roman" w:eastAsia="Times New Roman" w:hAnsi="Times New Roman" w:cs="Times New Roman"/>
          <w:bCs/>
          <w:sz w:val="26"/>
          <w:szCs w:val="26"/>
        </w:rPr>
      </w:pPr>
      <w:r w:rsidRPr="00F250D6">
        <w:rPr>
          <w:rFonts w:ascii="Times New Roman" w:eastAsia="Times New Roman" w:hAnsi="Times New Roman" w:cs="Times New Roman"/>
          <w:bCs/>
          <w:sz w:val="26"/>
          <w:szCs w:val="26"/>
        </w:rPr>
        <w:t>CBK</w:t>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t>Central Bank of Kenya</w:t>
      </w:r>
    </w:p>
    <w:p w14:paraId="765F6582" w14:textId="77777777" w:rsidR="0061129E" w:rsidRPr="00F250D6" w:rsidRDefault="00E72D87">
      <w:pPr>
        <w:spacing w:line="360" w:lineRule="auto"/>
        <w:rPr>
          <w:rFonts w:ascii="Times New Roman" w:eastAsia="Times New Roman" w:hAnsi="Times New Roman" w:cs="Times New Roman"/>
          <w:bCs/>
          <w:sz w:val="26"/>
          <w:szCs w:val="26"/>
        </w:rPr>
      </w:pPr>
      <w:r w:rsidRPr="00F250D6">
        <w:rPr>
          <w:rFonts w:ascii="Times New Roman" w:eastAsia="Times New Roman" w:hAnsi="Times New Roman" w:cs="Times New Roman"/>
          <w:bCs/>
          <w:sz w:val="26"/>
          <w:szCs w:val="26"/>
        </w:rPr>
        <w:t>CoB</w:t>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t>Controller of Budget</w:t>
      </w:r>
    </w:p>
    <w:p w14:paraId="44C62C5B" w14:textId="77777777" w:rsidR="0061129E" w:rsidRPr="00F250D6" w:rsidRDefault="00E72D87">
      <w:pPr>
        <w:spacing w:line="360" w:lineRule="auto"/>
        <w:ind w:left="2160" w:hanging="2160"/>
        <w:rPr>
          <w:rFonts w:ascii="Times New Roman" w:eastAsia="Times New Roman" w:hAnsi="Times New Roman" w:cs="Times New Roman"/>
          <w:bCs/>
          <w:sz w:val="26"/>
          <w:szCs w:val="26"/>
        </w:rPr>
      </w:pPr>
      <w:r w:rsidRPr="00F250D6">
        <w:rPr>
          <w:rFonts w:ascii="Times New Roman" w:eastAsia="Times New Roman" w:hAnsi="Times New Roman" w:cs="Times New Roman"/>
          <w:bCs/>
          <w:sz w:val="26"/>
          <w:szCs w:val="26"/>
        </w:rPr>
        <w:t>CS-Meridian</w:t>
      </w:r>
      <w:r w:rsidRPr="00F250D6">
        <w:rPr>
          <w:rFonts w:ascii="Times New Roman" w:eastAsia="Times New Roman" w:hAnsi="Times New Roman" w:cs="Times New Roman"/>
          <w:bCs/>
          <w:sz w:val="26"/>
          <w:szCs w:val="26"/>
        </w:rPr>
        <w:tab/>
        <w:t>Commonwealth Secretariat-Meridian Debt Management System</w:t>
      </w:r>
    </w:p>
    <w:p w14:paraId="01A069EB" w14:textId="77777777" w:rsidR="0061129E" w:rsidRPr="00F250D6" w:rsidRDefault="00E72D87">
      <w:pPr>
        <w:spacing w:line="360" w:lineRule="auto"/>
        <w:rPr>
          <w:rFonts w:ascii="Times New Roman" w:eastAsia="Times New Roman" w:hAnsi="Times New Roman" w:cs="Times New Roman"/>
          <w:bCs/>
          <w:sz w:val="26"/>
          <w:szCs w:val="26"/>
        </w:rPr>
      </w:pPr>
      <w:r w:rsidRPr="00F250D6">
        <w:rPr>
          <w:rFonts w:ascii="Times New Roman" w:eastAsia="Times New Roman" w:hAnsi="Times New Roman" w:cs="Times New Roman"/>
          <w:bCs/>
          <w:sz w:val="26"/>
          <w:szCs w:val="26"/>
        </w:rPr>
        <w:t>DSA</w:t>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t>Debt Sustainability Analysis</w:t>
      </w:r>
    </w:p>
    <w:p w14:paraId="020BFB19" w14:textId="77777777" w:rsidR="0061129E" w:rsidRPr="00F250D6" w:rsidRDefault="00E72D87">
      <w:pPr>
        <w:spacing w:line="360" w:lineRule="auto"/>
        <w:rPr>
          <w:rFonts w:ascii="Times New Roman" w:eastAsia="Times New Roman" w:hAnsi="Times New Roman" w:cs="Times New Roman"/>
          <w:bCs/>
          <w:sz w:val="26"/>
          <w:szCs w:val="26"/>
        </w:rPr>
      </w:pPr>
      <w:r w:rsidRPr="00F250D6">
        <w:rPr>
          <w:rFonts w:ascii="Times New Roman" w:eastAsia="Times New Roman" w:hAnsi="Times New Roman" w:cs="Times New Roman"/>
          <w:bCs/>
          <w:sz w:val="26"/>
          <w:szCs w:val="26"/>
        </w:rPr>
        <w:t>IMF</w:t>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t>International Monetary Fund</w:t>
      </w:r>
    </w:p>
    <w:p w14:paraId="20AC8D55" w14:textId="77777777" w:rsidR="0061129E" w:rsidRPr="00F250D6" w:rsidRDefault="00E72D87">
      <w:pPr>
        <w:spacing w:line="360" w:lineRule="auto"/>
        <w:rPr>
          <w:rFonts w:ascii="Times New Roman" w:eastAsia="Times New Roman" w:hAnsi="Times New Roman" w:cs="Times New Roman"/>
          <w:bCs/>
          <w:sz w:val="26"/>
          <w:szCs w:val="26"/>
        </w:rPr>
      </w:pPr>
      <w:r w:rsidRPr="00F250D6">
        <w:rPr>
          <w:rFonts w:ascii="Times New Roman" w:eastAsia="Times New Roman" w:hAnsi="Times New Roman" w:cs="Times New Roman"/>
          <w:bCs/>
          <w:sz w:val="26"/>
          <w:szCs w:val="26"/>
        </w:rPr>
        <w:t>LMOs</w:t>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t>Liability Management Operations</w:t>
      </w:r>
    </w:p>
    <w:p w14:paraId="16B6AB0B" w14:textId="77777777" w:rsidR="0061129E" w:rsidRPr="00F250D6" w:rsidRDefault="00F250D6">
      <w:pPr>
        <w:spacing w:line="36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LMOP</w:t>
      </w:r>
      <w:r>
        <w:rPr>
          <w:rFonts w:ascii="Times New Roman" w:eastAsia="Times New Roman" w:hAnsi="Times New Roman" w:cs="Times New Roman"/>
          <w:bCs/>
          <w:sz w:val="26"/>
          <w:szCs w:val="26"/>
        </w:rPr>
        <w:tab/>
        <w:t xml:space="preserve">      </w:t>
      </w:r>
      <w:r>
        <w:rPr>
          <w:rFonts w:ascii="Times New Roman" w:eastAsia="Times New Roman" w:hAnsi="Times New Roman" w:cs="Times New Roman"/>
          <w:bCs/>
          <w:sz w:val="26"/>
          <w:szCs w:val="26"/>
        </w:rPr>
        <w:tab/>
      </w:r>
      <w:r w:rsidR="00E72D87" w:rsidRPr="00F250D6">
        <w:rPr>
          <w:rFonts w:ascii="Times New Roman" w:eastAsia="Times New Roman" w:hAnsi="Times New Roman" w:cs="Times New Roman"/>
          <w:bCs/>
          <w:sz w:val="26"/>
          <w:szCs w:val="26"/>
        </w:rPr>
        <w:t>Liability Management Operations Policy</w:t>
      </w:r>
    </w:p>
    <w:p w14:paraId="78CC6FD1" w14:textId="77777777" w:rsidR="0061129E" w:rsidRPr="00F250D6" w:rsidRDefault="00E72D87">
      <w:pPr>
        <w:spacing w:line="360" w:lineRule="auto"/>
        <w:rPr>
          <w:rFonts w:ascii="Times New Roman" w:eastAsia="Times New Roman" w:hAnsi="Times New Roman" w:cs="Times New Roman"/>
          <w:bCs/>
          <w:sz w:val="26"/>
          <w:szCs w:val="26"/>
        </w:rPr>
      </w:pPr>
      <w:r w:rsidRPr="00F250D6">
        <w:rPr>
          <w:rFonts w:ascii="Times New Roman" w:eastAsia="Times New Roman" w:hAnsi="Times New Roman" w:cs="Times New Roman"/>
          <w:bCs/>
          <w:sz w:val="26"/>
          <w:szCs w:val="26"/>
        </w:rPr>
        <w:t>LMU</w:t>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t>Liability Management Unit</w:t>
      </w:r>
    </w:p>
    <w:p w14:paraId="55EA8A91" w14:textId="77777777" w:rsidR="0061129E" w:rsidRPr="00F250D6" w:rsidRDefault="00E72D87">
      <w:pPr>
        <w:spacing w:line="360" w:lineRule="auto"/>
        <w:rPr>
          <w:rFonts w:ascii="Times New Roman" w:eastAsia="Times New Roman" w:hAnsi="Times New Roman" w:cs="Times New Roman"/>
          <w:bCs/>
          <w:sz w:val="26"/>
          <w:szCs w:val="26"/>
        </w:rPr>
      </w:pPr>
      <w:r w:rsidRPr="00F250D6">
        <w:rPr>
          <w:rFonts w:ascii="Times New Roman" w:eastAsia="Times New Roman" w:hAnsi="Times New Roman" w:cs="Times New Roman"/>
          <w:bCs/>
          <w:sz w:val="26"/>
          <w:szCs w:val="26"/>
        </w:rPr>
        <w:t>MTEF</w:t>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t>Medium-Term Expenditure Framework</w:t>
      </w:r>
    </w:p>
    <w:p w14:paraId="21D2B29F" w14:textId="77777777" w:rsidR="0061129E" w:rsidRPr="00F250D6" w:rsidRDefault="00F250D6">
      <w:pPr>
        <w:spacing w:line="36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MTDS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00E72D87" w:rsidRPr="00F250D6">
        <w:rPr>
          <w:rFonts w:ascii="Times New Roman" w:eastAsia="Times New Roman" w:hAnsi="Times New Roman" w:cs="Times New Roman"/>
          <w:bCs/>
          <w:sz w:val="26"/>
          <w:szCs w:val="26"/>
        </w:rPr>
        <w:t>Medium-Term Debt Management Strategy</w:t>
      </w:r>
    </w:p>
    <w:p w14:paraId="2B1B3E5A" w14:textId="77777777" w:rsidR="0061129E" w:rsidRPr="00F250D6" w:rsidRDefault="00E72D87">
      <w:pPr>
        <w:spacing w:line="360" w:lineRule="auto"/>
        <w:rPr>
          <w:rFonts w:ascii="Times New Roman" w:eastAsia="Times New Roman" w:hAnsi="Times New Roman" w:cs="Times New Roman"/>
          <w:bCs/>
          <w:sz w:val="26"/>
          <w:szCs w:val="26"/>
        </w:rPr>
      </w:pPr>
      <w:r w:rsidRPr="00F250D6">
        <w:rPr>
          <w:rFonts w:ascii="Times New Roman" w:eastAsia="Times New Roman" w:hAnsi="Times New Roman" w:cs="Times New Roman"/>
          <w:bCs/>
          <w:sz w:val="26"/>
          <w:szCs w:val="26"/>
        </w:rPr>
        <w:t>MTFF</w:t>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t>Medium-Term Fiscal Framework</w:t>
      </w:r>
    </w:p>
    <w:p w14:paraId="4F33CC33" w14:textId="77777777" w:rsidR="0061129E" w:rsidRPr="00F250D6" w:rsidRDefault="00E72D87">
      <w:pPr>
        <w:spacing w:line="360" w:lineRule="auto"/>
        <w:ind w:left="2160" w:hanging="2160"/>
        <w:rPr>
          <w:rFonts w:ascii="Times New Roman" w:eastAsia="Times New Roman" w:hAnsi="Times New Roman" w:cs="Times New Roman"/>
          <w:bCs/>
          <w:sz w:val="26"/>
          <w:szCs w:val="26"/>
        </w:rPr>
      </w:pPr>
      <w:r w:rsidRPr="00F250D6">
        <w:rPr>
          <w:rFonts w:ascii="Times New Roman" w:eastAsia="Times New Roman" w:hAnsi="Times New Roman" w:cs="Times New Roman"/>
          <w:bCs/>
          <w:sz w:val="26"/>
          <w:szCs w:val="26"/>
        </w:rPr>
        <w:t>MEFMI</w:t>
      </w:r>
      <w:r w:rsidRPr="00F250D6">
        <w:rPr>
          <w:rFonts w:ascii="Times New Roman" w:eastAsia="Times New Roman" w:hAnsi="Times New Roman" w:cs="Times New Roman"/>
          <w:bCs/>
          <w:sz w:val="26"/>
          <w:szCs w:val="26"/>
        </w:rPr>
        <w:tab/>
        <w:t>Macroeconomic and Financial Management Institute of Eastern and Southern Africa</w:t>
      </w:r>
    </w:p>
    <w:p w14:paraId="112DA1A3" w14:textId="77777777" w:rsidR="0061129E" w:rsidRPr="00F250D6" w:rsidRDefault="00E72D87">
      <w:pPr>
        <w:spacing w:line="360" w:lineRule="auto"/>
        <w:rPr>
          <w:rFonts w:ascii="Times New Roman" w:eastAsia="Times New Roman" w:hAnsi="Times New Roman" w:cs="Times New Roman"/>
          <w:bCs/>
          <w:sz w:val="26"/>
          <w:szCs w:val="26"/>
        </w:rPr>
      </w:pPr>
      <w:r w:rsidRPr="00F250D6">
        <w:rPr>
          <w:rFonts w:ascii="Times New Roman" w:eastAsia="Times New Roman" w:hAnsi="Times New Roman" w:cs="Times New Roman"/>
          <w:bCs/>
          <w:sz w:val="26"/>
          <w:szCs w:val="26"/>
        </w:rPr>
        <w:t>OAG</w:t>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t>Office of the Auditor-General</w:t>
      </w:r>
    </w:p>
    <w:p w14:paraId="1E9EAD47" w14:textId="77777777" w:rsidR="0061129E" w:rsidRPr="00F250D6" w:rsidRDefault="00F250D6">
      <w:pPr>
        <w:spacing w:line="36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PDMO</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00E72D87" w:rsidRPr="00F250D6">
        <w:rPr>
          <w:rFonts w:ascii="Times New Roman" w:eastAsia="Times New Roman" w:hAnsi="Times New Roman" w:cs="Times New Roman"/>
          <w:bCs/>
          <w:sz w:val="26"/>
          <w:szCs w:val="26"/>
        </w:rPr>
        <w:t>Public Debt Management Office</w:t>
      </w:r>
    </w:p>
    <w:p w14:paraId="486A4613" w14:textId="77777777" w:rsidR="0061129E" w:rsidRPr="00F250D6" w:rsidRDefault="00E72D87">
      <w:pPr>
        <w:spacing w:line="360" w:lineRule="auto"/>
        <w:rPr>
          <w:rFonts w:ascii="Times New Roman" w:eastAsia="Times New Roman" w:hAnsi="Times New Roman" w:cs="Times New Roman"/>
          <w:bCs/>
          <w:sz w:val="26"/>
          <w:szCs w:val="26"/>
        </w:rPr>
      </w:pPr>
      <w:r w:rsidRPr="00F250D6">
        <w:rPr>
          <w:rFonts w:ascii="Times New Roman" w:eastAsia="Times New Roman" w:hAnsi="Times New Roman" w:cs="Times New Roman"/>
          <w:bCs/>
          <w:sz w:val="26"/>
          <w:szCs w:val="26"/>
        </w:rPr>
        <w:t>PFM Act</w:t>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t>Public Finance Management Act</w:t>
      </w:r>
    </w:p>
    <w:p w14:paraId="300F131B" w14:textId="77777777" w:rsidR="0061129E" w:rsidRDefault="00E72D87">
      <w:pPr>
        <w:spacing w:line="360" w:lineRule="auto"/>
        <w:rPr>
          <w:rFonts w:ascii="Times New Roman" w:eastAsia="Times New Roman" w:hAnsi="Times New Roman" w:cs="Times New Roman"/>
          <w:bCs/>
          <w:sz w:val="24"/>
          <w:szCs w:val="24"/>
        </w:rPr>
      </w:pPr>
      <w:r w:rsidRPr="00F250D6">
        <w:rPr>
          <w:rFonts w:ascii="Times New Roman" w:eastAsia="Times New Roman" w:hAnsi="Times New Roman" w:cs="Times New Roman"/>
          <w:bCs/>
          <w:sz w:val="26"/>
          <w:szCs w:val="26"/>
        </w:rPr>
        <w:t>NT</w:t>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r>
      <w:r w:rsidRPr="00F250D6">
        <w:rPr>
          <w:rFonts w:ascii="Times New Roman" w:eastAsia="Times New Roman" w:hAnsi="Times New Roman" w:cs="Times New Roman"/>
          <w:bCs/>
          <w:sz w:val="26"/>
          <w:szCs w:val="26"/>
        </w:rPr>
        <w:tab/>
        <w:t>National Treasury</w:t>
      </w:r>
      <w:r>
        <w:rPr>
          <w:rFonts w:ascii="Times New Roman" w:eastAsia="Times New Roman" w:hAnsi="Times New Roman" w:cs="Times New Roman"/>
          <w:bCs/>
          <w:sz w:val="24"/>
          <w:szCs w:val="24"/>
        </w:rPr>
        <w:br w:type="page"/>
      </w:r>
    </w:p>
    <w:p w14:paraId="4D5CC23B" w14:textId="77777777" w:rsidR="00CF0907" w:rsidRDefault="00E72D87">
      <w:pPr>
        <w:pStyle w:val="TOC2"/>
        <w:tabs>
          <w:tab w:val="right" w:leader="dot" w:pos="9016"/>
        </w:tabs>
        <w:rPr>
          <w:rFonts w:eastAsiaTheme="minorEastAsia" w:cstheme="minorBidi"/>
          <w:smallCaps w:val="0"/>
          <w:noProof/>
          <w:sz w:val="22"/>
          <w:szCs w:val="22"/>
          <w:lang w:eastAsia="en-GB"/>
        </w:rPr>
      </w:pPr>
      <w:r>
        <w:rPr>
          <w:rFonts w:ascii="Times New Roman" w:eastAsia="Times New Roman" w:hAnsi="Times New Roman" w:cs="Times New Roman"/>
          <w:b/>
          <w:caps/>
          <w:sz w:val="24"/>
          <w:szCs w:val="24"/>
        </w:rPr>
        <w:lastRenderedPageBreak/>
        <w:fldChar w:fldCharType="begin"/>
      </w:r>
      <w:r>
        <w:rPr>
          <w:rFonts w:ascii="Times New Roman" w:eastAsia="Times New Roman" w:hAnsi="Times New Roman" w:cs="Times New Roman"/>
          <w:sz w:val="24"/>
          <w:szCs w:val="24"/>
        </w:rPr>
        <w:instrText xml:space="preserve"> TOC \o "1-3" \h \z \u </w:instrText>
      </w:r>
      <w:r>
        <w:rPr>
          <w:rFonts w:ascii="Times New Roman" w:eastAsia="Times New Roman" w:hAnsi="Times New Roman" w:cs="Times New Roman"/>
          <w:b/>
          <w:caps/>
          <w:sz w:val="24"/>
          <w:szCs w:val="24"/>
        </w:rPr>
        <w:fldChar w:fldCharType="separate"/>
      </w:r>
      <w:hyperlink w:anchor="_Toc219368785" w:history="1">
        <w:r w:rsidR="00CF0907" w:rsidRPr="004C7788">
          <w:rPr>
            <w:rStyle w:val="Hyperlink"/>
            <w:rFonts w:ascii="Times New Roman" w:eastAsia="Times New Roman" w:hAnsi="Times New Roman" w:cs="Times New Roman"/>
            <w:b/>
            <w:bCs/>
            <w:noProof/>
          </w:rPr>
          <w:t>FOREWORD</w:t>
        </w:r>
        <w:r w:rsidR="00CF0907">
          <w:rPr>
            <w:noProof/>
            <w:webHidden/>
          </w:rPr>
          <w:tab/>
        </w:r>
        <w:r w:rsidR="00CF0907">
          <w:rPr>
            <w:noProof/>
            <w:webHidden/>
          </w:rPr>
          <w:fldChar w:fldCharType="begin"/>
        </w:r>
        <w:r w:rsidR="00CF0907">
          <w:rPr>
            <w:noProof/>
            <w:webHidden/>
          </w:rPr>
          <w:instrText xml:space="preserve"> PAGEREF _Toc219368785 \h </w:instrText>
        </w:r>
        <w:r w:rsidR="00CF0907">
          <w:rPr>
            <w:noProof/>
            <w:webHidden/>
          </w:rPr>
        </w:r>
        <w:r w:rsidR="00CF0907">
          <w:rPr>
            <w:noProof/>
            <w:webHidden/>
          </w:rPr>
          <w:fldChar w:fldCharType="separate"/>
        </w:r>
        <w:r w:rsidR="00CF0907">
          <w:rPr>
            <w:noProof/>
            <w:webHidden/>
          </w:rPr>
          <w:t>i</w:t>
        </w:r>
        <w:r w:rsidR="00CF0907">
          <w:rPr>
            <w:noProof/>
            <w:webHidden/>
          </w:rPr>
          <w:fldChar w:fldCharType="end"/>
        </w:r>
      </w:hyperlink>
    </w:p>
    <w:p w14:paraId="7A943FF3"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786" w:history="1">
        <w:r w:rsidRPr="004C7788">
          <w:rPr>
            <w:rStyle w:val="Hyperlink"/>
            <w:rFonts w:ascii="Times New Roman" w:eastAsia="Times New Roman" w:hAnsi="Times New Roman" w:cs="Times New Roman"/>
            <w:b/>
            <w:bCs/>
            <w:noProof/>
          </w:rPr>
          <w:t>PREFACE</w:t>
        </w:r>
        <w:r>
          <w:rPr>
            <w:noProof/>
            <w:webHidden/>
          </w:rPr>
          <w:tab/>
        </w:r>
        <w:r>
          <w:rPr>
            <w:noProof/>
            <w:webHidden/>
          </w:rPr>
          <w:fldChar w:fldCharType="begin"/>
        </w:r>
        <w:r>
          <w:rPr>
            <w:noProof/>
            <w:webHidden/>
          </w:rPr>
          <w:instrText xml:space="preserve"> PAGEREF _Toc219368786 \h </w:instrText>
        </w:r>
        <w:r>
          <w:rPr>
            <w:noProof/>
            <w:webHidden/>
          </w:rPr>
        </w:r>
        <w:r>
          <w:rPr>
            <w:noProof/>
            <w:webHidden/>
          </w:rPr>
          <w:fldChar w:fldCharType="separate"/>
        </w:r>
        <w:r>
          <w:rPr>
            <w:noProof/>
            <w:webHidden/>
          </w:rPr>
          <w:t>ii</w:t>
        </w:r>
        <w:r>
          <w:rPr>
            <w:noProof/>
            <w:webHidden/>
          </w:rPr>
          <w:fldChar w:fldCharType="end"/>
        </w:r>
      </w:hyperlink>
    </w:p>
    <w:p w14:paraId="24664A69" w14:textId="77777777" w:rsidR="00CF0907" w:rsidRDefault="00CF0907">
      <w:pPr>
        <w:pStyle w:val="TOC1"/>
        <w:tabs>
          <w:tab w:val="right" w:leader="dot" w:pos="9016"/>
        </w:tabs>
        <w:rPr>
          <w:rFonts w:eastAsiaTheme="minorEastAsia" w:cstheme="minorBidi"/>
          <w:b w:val="0"/>
          <w:bCs w:val="0"/>
          <w:caps w:val="0"/>
          <w:noProof/>
          <w:sz w:val="22"/>
          <w:szCs w:val="22"/>
          <w:lang w:eastAsia="en-GB"/>
        </w:rPr>
      </w:pPr>
      <w:hyperlink w:anchor="_Toc219368787" w:history="1">
        <w:r w:rsidRPr="004C7788">
          <w:rPr>
            <w:rStyle w:val="Hyperlink"/>
            <w:noProof/>
          </w:rPr>
          <w:t>CHAPTER ONE</w:t>
        </w:r>
        <w:r>
          <w:rPr>
            <w:noProof/>
            <w:webHidden/>
          </w:rPr>
          <w:tab/>
        </w:r>
        <w:r>
          <w:rPr>
            <w:noProof/>
            <w:webHidden/>
          </w:rPr>
          <w:fldChar w:fldCharType="begin"/>
        </w:r>
        <w:r>
          <w:rPr>
            <w:noProof/>
            <w:webHidden/>
          </w:rPr>
          <w:instrText xml:space="preserve"> PAGEREF _Toc219368787 \h </w:instrText>
        </w:r>
        <w:r>
          <w:rPr>
            <w:noProof/>
            <w:webHidden/>
          </w:rPr>
        </w:r>
        <w:r>
          <w:rPr>
            <w:noProof/>
            <w:webHidden/>
          </w:rPr>
          <w:fldChar w:fldCharType="separate"/>
        </w:r>
        <w:r>
          <w:rPr>
            <w:noProof/>
            <w:webHidden/>
          </w:rPr>
          <w:t>1</w:t>
        </w:r>
        <w:r>
          <w:rPr>
            <w:noProof/>
            <w:webHidden/>
          </w:rPr>
          <w:fldChar w:fldCharType="end"/>
        </w:r>
      </w:hyperlink>
    </w:p>
    <w:p w14:paraId="03415ED0" w14:textId="77777777" w:rsidR="00CF0907" w:rsidRDefault="00CF0907">
      <w:pPr>
        <w:pStyle w:val="TOC1"/>
        <w:tabs>
          <w:tab w:val="right" w:leader="dot" w:pos="9016"/>
        </w:tabs>
        <w:rPr>
          <w:rFonts w:eastAsiaTheme="minorEastAsia" w:cstheme="minorBidi"/>
          <w:b w:val="0"/>
          <w:bCs w:val="0"/>
          <w:caps w:val="0"/>
          <w:noProof/>
          <w:sz w:val="22"/>
          <w:szCs w:val="22"/>
          <w:lang w:eastAsia="en-GB"/>
        </w:rPr>
      </w:pPr>
      <w:hyperlink w:anchor="_Toc219368788" w:history="1">
        <w:r w:rsidRPr="004C7788">
          <w:rPr>
            <w:rStyle w:val="Hyperlink"/>
            <w:rFonts w:eastAsia="Calibri"/>
            <w:noProof/>
          </w:rPr>
          <w:t>INTRODUCTION</w:t>
        </w:r>
        <w:r>
          <w:rPr>
            <w:noProof/>
            <w:webHidden/>
          </w:rPr>
          <w:tab/>
        </w:r>
        <w:r>
          <w:rPr>
            <w:noProof/>
            <w:webHidden/>
          </w:rPr>
          <w:fldChar w:fldCharType="begin"/>
        </w:r>
        <w:r>
          <w:rPr>
            <w:noProof/>
            <w:webHidden/>
          </w:rPr>
          <w:instrText xml:space="preserve"> PAGEREF _Toc219368788 \h </w:instrText>
        </w:r>
        <w:r>
          <w:rPr>
            <w:noProof/>
            <w:webHidden/>
          </w:rPr>
        </w:r>
        <w:r>
          <w:rPr>
            <w:noProof/>
            <w:webHidden/>
          </w:rPr>
          <w:fldChar w:fldCharType="separate"/>
        </w:r>
        <w:r>
          <w:rPr>
            <w:noProof/>
            <w:webHidden/>
          </w:rPr>
          <w:t>1</w:t>
        </w:r>
        <w:r>
          <w:rPr>
            <w:noProof/>
            <w:webHidden/>
          </w:rPr>
          <w:fldChar w:fldCharType="end"/>
        </w:r>
      </w:hyperlink>
    </w:p>
    <w:p w14:paraId="7DDEFBAB"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789" w:history="1">
        <w:r w:rsidRPr="004C7788">
          <w:rPr>
            <w:rStyle w:val="Hyperlink"/>
            <w:noProof/>
          </w:rPr>
          <w:t>1.1 Background</w:t>
        </w:r>
        <w:r>
          <w:rPr>
            <w:noProof/>
            <w:webHidden/>
          </w:rPr>
          <w:tab/>
        </w:r>
        <w:r>
          <w:rPr>
            <w:noProof/>
            <w:webHidden/>
          </w:rPr>
          <w:fldChar w:fldCharType="begin"/>
        </w:r>
        <w:r>
          <w:rPr>
            <w:noProof/>
            <w:webHidden/>
          </w:rPr>
          <w:instrText xml:space="preserve"> PAGEREF _Toc219368789 \h </w:instrText>
        </w:r>
        <w:r>
          <w:rPr>
            <w:noProof/>
            <w:webHidden/>
          </w:rPr>
        </w:r>
        <w:r>
          <w:rPr>
            <w:noProof/>
            <w:webHidden/>
          </w:rPr>
          <w:fldChar w:fldCharType="separate"/>
        </w:r>
        <w:r>
          <w:rPr>
            <w:noProof/>
            <w:webHidden/>
          </w:rPr>
          <w:t>1</w:t>
        </w:r>
        <w:r>
          <w:rPr>
            <w:noProof/>
            <w:webHidden/>
          </w:rPr>
          <w:fldChar w:fldCharType="end"/>
        </w:r>
      </w:hyperlink>
    </w:p>
    <w:p w14:paraId="6E69D278"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790" w:history="1">
        <w:r w:rsidRPr="004C7788">
          <w:rPr>
            <w:rStyle w:val="Hyperlink"/>
            <w:noProof/>
          </w:rPr>
          <w:t>1.2 Problem Statement</w:t>
        </w:r>
        <w:r>
          <w:rPr>
            <w:noProof/>
            <w:webHidden/>
          </w:rPr>
          <w:tab/>
        </w:r>
        <w:r>
          <w:rPr>
            <w:noProof/>
            <w:webHidden/>
          </w:rPr>
          <w:fldChar w:fldCharType="begin"/>
        </w:r>
        <w:r>
          <w:rPr>
            <w:noProof/>
            <w:webHidden/>
          </w:rPr>
          <w:instrText xml:space="preserve"> PAGEREF _Toc219368790 \h </w:instrText>
        </w:r>
        <w:r>
          <w:rPr>
            <w:noProof/>
            <w:webHidden/>
          </w:rPr>
        </w:r>
        <w:r>
          <w:rPr>
            <w:noProof/>
            <w:webHidden/>
          </w:rPr>
          <w:fldChar w:fldCharType="separate"/>
        </w:r>
        <w:r>
          <w:rPr>
            <w:noProof/>
            <w:webHidden/>
          </w:rPr>
          <w:t>1</w:t>
        </w:r>
        <w:r>
          <w:rPr>
            <w:noProof/>
            <w:webHidden/>
          </w:rPr>
          <w:fldChar w:fldCharType="end"/>
        </w:r>
      </w:hyperlink>
    </w:p>
    <w:p w14:paraId="6CBC4665"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791" w:history="1">
        <w:r w:rsidRPr="004C7788">
          <w:rPr>
            <w:rStyle w:val="Hyperlink"/>
            <w:noProof/>
          </w:rPr>
          <w:t>1.3 Rationale of the Policy</w:t>
        </w:r>
        <w:r>
          <w:rPr>
            <w:noProof/>
            <w:webHidden/>
          </w:rPr>
          <w:tab/>
        </w:r>
        <w:r>
          <w:rPr>
            <w:noProof/>
            <w:webHidden/>
          </w:rPr>
          <w:fldChar w:fldCharType="begin"/>
        </w:r>
        <w:r>
          <w:rPr>
            <w:noProof/>
            <w:webHidden/>
          </w:rPr>
          <w:instrText xml:space="preserve"> PAGEREF _Toc219368791 \h </w:instrText>
        </w:r>
        <w:r>
          <w:rPr>
            <w:noProof/>
            <w:webHidden/>
          </w:rPr>
        </w:r>
        <w:r>
          <w:rPr>
            <w:noProof/>
            <w:webHidden/>
          </w:rPr>
          <w:fldChar w:fldCharType="separate"/>
        </w:r>
        <w:r>
          <w:rPr>
            <w:noProof/>
            <w:webHidden/>
          </w:rPr>
          <w:t>2</w:t>
        </w:r>
        <w:r>
          <w:rPr>
            <w:noProof/>
            <w:webHidden/>
          </w:rPr>
          <w:fldChar w:fldCharType="end"/>
        </w:r>
      </w:hyperlink>
    </w:p>
    <w:p w14:paraId="0DE573D3"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792" w:history="1">
        <w:r w:rsidRPr="004C7788">
          <w:rPr>
            <w:rStyle w:val="Hyperlink"/>
            <w:noProof/>
          </w:rPr>
          <w:t>1.4 Policy Objectives</w:t>
        </w:r>
        <w:r>
          <w:rPr>
            <w:noProof/>
            <w:webHidden/>
          </w:rPr>
          <w:tab/>
        </w:r>
        <w:r>
          <w:rPr>
            <w:noProof/>
            <w:webHidden/>
          </w:rPr>
          <w:fldChar w:fldCharType="begin"/>
        </w:r>
        <w:r>
          <w:rPr>
            <w:noProof/>
            <w:webHidden/>
          </w:rPr>
          <w:instrText xml:space="preserve"> PAGEREF _Toc219368792 \h </w:instrText>
        </w:r>
        <w:r>
          <w:rPr>
            <w:noProof/>
            <w:webHidden/>
          </w:rPr>
        </w:r>
        <w:r>
          <w:rPr>
            <w:noProof/>
            <w:webHidden/>
          </w:rPr>
          <w:fldChar w:fldCharType="separate"/>
        </w:r>
        <w:r>
          <w:rPr>
            <w:noProof/>
            <w:webHidden/>
          </w:rPr>
          <w:t>3</w:t>
        </w:r>
        <w:r>
          <w:rPr>
            <w:noProof/>
            <w:webHidden/>
          </w:rPr>
          <w:fldChar w:fldCharType="end"/>
        </w:r>
      </w:hyperlink>
    </w:p>
    <w:p w14:paraId="3699251E"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793" w:history="1">
        <w:r w:rsidRPr="004C7788">
          <w:rPr>
            <w:rStyle w:val="Hyperlink"/>
            <w:noProof/>
          </w:rPr>
          <w:t>1.5 Scope of Policy</w:t>
        </w:r>
        <w:r>
          <w:rPr>
            <w:noProof/>
            <w:webHidden/>
          </w:rPr>
          <w:tab/>
        </w:r>
        <w:r>
          <w:rPr>
            <w:noProof/>
            <w:webHidden/>
          </w:rPr>
          <w:fldChar w:fldCharType="begin"/>
        </w:r>
        <w:r>
          <w:rPr>
            <w:noProof/>
            <w:webHidden/>
          </w:rPr>
          <w:instrText xml:space="preserve"> PAGEREF _Toc219368793 \h </w:instrText>
        </w:r>
        <w:r>
          <w:rPr>
            <w:noProof/>
            <w:webHidden/>
          </w:rPr>
        </w:r>
        <w:r>
          <w:rPr>
            <w:noProof/>
            <w:webHidden/>
          </w:rPr>
          <w:fldChar w:fldCharType="separate"/>
        </w:r>
        <w:r>
          <w:rPr>
            <w:noProof/>
            <w:webHidden/>
          </w:rPr>
          <w:t>3</w:t>
        </w:r>
        <w:r>
          <w:rPr>
            <w:noProof/>
            <w:webHidden/>
          </w:rPr>
          <w:fldChar w:fldCharType="end"/>
        </w:r>
      </w:hyperlink>
    </w:p>
    <w:p w14:paraId="2C31C3F8"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794" w:history="1">
        <w:r w:rsidRPr="004C7788">
          <w:rPr>
            <w:rStyle w:val="Hyperlink"/>
            <w:noProof/>
          </w:rPr>
          <w:t>1.6 Guiding Principles</w:t>
        </w:r>
        <w:r>
          <w:rPr>
            <w:noProof/>
            <w:webHidden/>
          </w:rPr>
          <w:tab/>
        </w:r>
        <w:r>
          <w:rPr>
            <w:noProof/>
            <w:webHidden/>
          </w:rPr>
          <w:fldChar w:fldCharType="begin"/>
        </w:r>
        <w:r>
          <w:rPr>
            <w:noProof/>
            <w:webHidden/>
          </w:rPr>
          <w:instrText xml:space="preserve"> PAGEREF _Toc219368794 \h </w:instrText>
        </w:r>
        <w:r>
          <w:rPr>
            <w:noProof/>
            <w:webHidden/>
          </w:rPr>
        </w:r>
        <w:r>
          <w:rPr>
            <w:noProof/>
            <w:webHidden/>
          </w:rPr>
          <w:fldChar w:fldCharType="separate"/>
        </w:r>
        <w:r>
          <w:rPr>
            <w:noProof/>
            <w:webHidden/>
          </w:rPr>
          <w:t>3</w:t>
        </w:r>
        <w:r>
          <w:rPr>
            <w:noProof/>
            <w:webHidden/>
          </w:rPr>
          <w:fldChar w:fldCharType="end"/>
        </w:r>
      </w:hyperlink>
    </w:p>
    <w:p w14:paraId="0C37D34B"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795" w:history="1">
        <w:r w:rsidRPr="004C7788">
          <w:rPr>
            <w:rStyle w:val="Hyperlink"/>
            <w:noProof/>
          </w:rPr>
          <w:t>1.7 Organization of the Policy</w:t>
        </w:r>
        <w:r>
          <w:rPr>
            <w:noProof/>
            <w:webHidden/>
          </w:rPr>
          <w:tab/>
        </w:r>
        <w:r>
          <w:rPr>
            <w:noProof/>
            <w:webHidden/>
          </w:rPr>
          <w:fldChar w:fldCharType="begin"/>
        </w:r>
        <w:r>
          <w:rPr>
            <w:noProof/>
            <w:webHidden/>
          </w:rPr>
          <w:instrText xml:space="preserve"> PAGEREF _Toc219368795 \h </w:instrText>
        </w:r>
        <w:r>
          <w:rPr>
            <w:noProof/>
            <w:webHidden/>
          </w:rPr>
        </w:r>
        <w:r>
          <w:rPr>
            <w:noProof/>
            <w:webHidden/>
          </w:rPr>
          <w:fldChar w:fldCharType="separate"/>
        </w:r>
        <w:r>
          <w:rPr>
            <w:noProof/>
            <w:webHidden/>
          </w:rPr>
          <w:t>4</w:t>
        </w:r>
        <w:r>
          <w:rPr>
            <w:noProof/>
            <w:webHidden/>
          </w:rPr>
          <w:fldChar w:fldCharType="end"/>
        </w:r>
      </w:hyperlink>
    </w:p>
    <w:p w14:paraId="54B1A1B0" w14:textId="77777777" w:rsidR="00CF0907" w:rsidRDefault="00CF0907">
      <w:pPr>
        <w:pStyle w:val="TOC1"/>
        <w:tabs>
          <w:tab w:val="right" w:leader="dot" w:pos="9016"/>
        </w:tabs>
        <w:rPr>
          <w:rFonts w:eastAsiaTheme="minorEastAsia" w:cstheme="minorBidi"/>
          <w:b w:val="0"/>
          <w:bCs w:val="0"/>
          <w:caps w:val="0"/>
          <w:noProof/>
          <w:sz w:val="22"/>
          <w:szCs w:val="22"/>
          <w:lang w:eastAsia="en-GB"/>
        </w:rPr>
      </w:pPr>
      <w:hyperlink w:anchor="_Toc219368796" w:history="1">
        <w:r w:rsidRPr="004C7788">
          <w:rPr>
            <w:rStyle w:val="Hyperlink"/>
            <w:noProof/>
          </w:rPr>
          <w:t>CHAPTER TWO</w:t>
        </w:r>
        <w:r>
          <w:rPr>
            <w:noProof/>
            <w:webHidden/>
          </w:rPr>
          <w:tab/>
        </w:r>
        <w:r>
          <w:rPr>
            <w:noProof/>
            <w:webHidden/>
          </w:rPr>
          <w:fldChar w:fldCharType="begin"/>
        </w:r>
        <w:r>
          <w:rPr>
            <w:noProof/>
            <w:webHidden/>
          </w:rPr>
          <w:instrText xml:space="preserve"> PAGEREF _Toc219368796 \h </w:instrText>
        </w:r>
        <w:r>
          <w:rPr>
            <w:noProof/>
            <w:webHidden/>
          </w:rPr>
        </w:r>
        <w:r>
          <w:rPr>
            <w:noProof/>
            <w:webHidden/>
          </w:rPr>
          <w:fldChar w:fldCharType="separate"/>
        </w:r>
        <w:r>
          <w:rPr>
            <w:noProof/>
            <w:webHidden/>
          </w:rPr>
          <w:t>5</w:t>
        </w:r>
        <w:r>
          <w:rPr>
            <w:noProof/>
            <w:webHidden/>
          </w:rPr>
          <w:fldChar w:fldCharType="end"/>
        </w:r>
      </w:hyperlink>
    </w:p>
    <w:p w14:paraId="3D94B4AE"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797" w:history="1">
        <w:r w:rsidRPr="004C7788">
          <w:rPr>
            <w:rStyle w:val="Hyperlink"/>
            <w:rFonts w:ascii="Times New Roman" w:eastAsia="Times New Roman" w:hAnsi="Times New Roman" w:cs="Times New Roman"/>
            <w:b/>
            <w:bCs/>
            <w:noProof/>
          </w:rPr>
          <w:t>SITUATION ANALYSIS</w:t>
        </w:r>
        <w:r>
          <w:rPr>
            <w:noProof/>
            <w:webHidden/>
          </w:rPr>
          <w:tab/>
        </w:r>
        <w:r>
          <w:rPr>
            <w:noProof/>
            <w:webHidden/>
          </w:rPr>
          <w:fldChar w:fldCharType="begin"/>
        </w:r>
        <w:r>
          <w:rPr>
            <w:noProof/>
            <w:webHidden/>
          </w:rPr>
          <w:instrText xml:space="preserve"> PAGEREF _Toc219368797 \h </w:instrText>
        </w:r>
        <w:r>
          <w:rPr>
            <w:noProof/>
            <w:webHidden/>
          </w:rPr>
        </w:r>
        <w:r>
          <w:rPr>
            <w:noProof/>
            <w:webHidden/>
          </w:rPr>
          <w:fldChar w:fldCharType="separate"/>
        </w:r>
        <w:r>
          <w:rPr>
            <w:noProof/>
            <w:webHidden/>
          </w:rPr>
          <w:t>5</w:t>
        </w:r>
        <w:r>
          <w:rPr>
            <w:noProof/>
            <w:webHidden/>
          </w:rPr>
          <w:fldChar w:fldCharType="end"/>
        </w:r>
      </w:hyperlink>
    </w:p>
    <w:p w14:paraId="0CE44597"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798" w:history="1">
        <w:r w:rsidRPr="004C7788">
          <w:rPr>
            <w:rStyle w:val="Hyperlink"/>
            <w:noProof/>
          </w:rPr>
          <w:t>2.1 Introduction</w:t>
        </w:r>
        <w:r>
          <w:rPr>
            <w:noProof/>
            <w:webHidden/>
          </w:rPr>
          <w:tab/>
        </w:r>
        <w:r>
          <w:rPr>
            <w:noProof/>
            <w:webHidden/>
          </w:rPr>
          <w:fldChar w:fldCharType="begin"/>
        </w:r>
        <w:r>
          <w:rPr>
            <w:noProof/>
            <w:webHidden/>
          </w:rPr>
          <w:instrText xml:space="preserve"> PAGEREF _Toc219368798 \h </w:instrText>
        </w:r>
        <w:r>
          <w:rPr>
            <w:noProof/>
            <w:webHidden/>
          </w:rPr>
        </w:r>
        <w:r>
          <w:rPr>
            <w:noProof/>
            <w:webHidden/>
          </w:rPr>
          <w:fldChar w:fldCharType="separate"/>
        </w:r>
        <w:r>
          <w:rPr>
            <w:noProof/>
            <w:webHidden/>
          </w:rPr>
          <w:t>5</w:t>
        </w:r>
        <w:r>
          <w:rPr>
            <w:noProof/>
            <w:webHidden/>
          </w:rPr>
          <w:fldChar w:fldCharType="end"/>
        </w:r>
      </w:hyperlink>
    </w:p>
    <w:p w14:paraId="2C4E652F"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799" w:history="1">
        <w:r w:rsidRPr="004C7788">
          <w:rPr>
            <w:rStyle w:val="Hyperlink"/>
            <w:noProof/>
          </w:rPr>
          <w:t>2.2 Overview of Public Debt Management</w:t>
        </w:r>
        <w:r>
          <w:rPr>
            <w:noProof/>
            <w:webHidden/>
          </w:rPr>
          <w:tab/>
        </w:r>
        <w:r>
          <w:rPr>
            <w:noProof/>
            <w:webHidden/>
          </w:rPr>
          <w:fldChar w:fldCharType="begin"/>
        </w:r>
        <w:r>
          <w:rPr>
            <w:noProof/>
            <w:webHidden/>
          </w:rPr>
          <w:instrText xml:space="preserve"> PAGEREF _Toc219368799 \h </w:instrText>
        </w:r>
        <w:r>
          <w:rPr>
            <w:noProof/>
            <w:webHidden/>
          </w:rPr>
        </w:r>
        <w:r>
          <w:rPr>
            <w:noProof/>
            <w:webHidden/>
          </w:rPr>
          <w:fldChar w:fldCharType="separate"/>
        </w:r>
        <w:r>
          <w:rPr>
            <w:noProof/>
            <w:webHidden/>
          </w:rPr>
          <w:t>5</w:t>
        </w:r>
        <w:r>
          <w:rPr>
            <w:noProof/>
            <w:webHidden/>
          </w:rPr>
          <w:fldChar w:fldCharType="end"/>
        </w:r>
      </w:hyperlink>
    </w:p>
    <w:p w14:paraId="568C7FCF"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00" w:history="1">
        <w:r w:rsidRPr="004C7788">
          <w:rPr>
            <w:rStyle w:val="Hyperlink"/>
            <w:noProof/>
          </w:rPr>
          <w:t>2.3 Internal Environment</w:t>
        </w:r>
        <w:r>
          <w:rPr>
            <w:noProof/>
            <w:webHidden/>
          </w:rPr>
          <w:tab/>
        </w:r>
        <w:r>
          <w:rPr>
            <w:noProof/>
            <w:webHidden/>
          </w:rPr>
          <w:fldChar w:fldCharType="begin"/>
        </w:r>
        <w:r>
          <w:rPr>
            <w:noProof/>
            <w:webHidden/>
          </w:rPr>
          <w:instrText xml:space="preserve"> PAGEREF _Toc219368800 \h </w:instrText>
        </w:r>
        <w:r>
          <w:rPr>
            <w:noProof/>
            <w:webHidden/>
          </w:rPr>
        </w:r>
        <w:r>
          <w:rPr>
            <w:noProof/>
            <w:webHidden/>
          </w:rPr>
          <w:fldChar w:fldCharType="separate"/>
        </w:r>
        <w:r>
          <w:rPr>
            <w:noProof/>
            <w:webHidden/>
          </w:rPr>
          <w:t>5</w:t>
        </w:r>
        <w:r>
          <w:rPr>
            <w:noProof/>
            <w:webHidden/>
          </w:rPr>
          <w:fldChar w:fldCharType="end"/>
        </w:r>
      </w:hyperlink>
    </w:p>
    <w:p w14:paraId="671009D4"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01" w:history="1">
        <w:r w:rsidRPr="004C7788">
          <w:rPr>
            <w:rStyle w:val="Hyperlink"/>
            <w:noProof/>
          </w:rPr>
          <w:t>2.3.1 Strengths</w:t>
        </w:r>
        <w:r>
          <w:rPr>
            <w:noProof/>
            <w:webHidden/>
          </w:rPr>
          <w:tab/>
        </w:r>
        <w:r>
          <w:rPr>
            <w:noProof/>
            <w:webHidden/>
          </w:rPr>
          <w:fldChar w:fldCharType="begin"/>
        </w:r>
        <w:r>
          <w:rPr>
            <w:noProof/>
            <w:webHidden/>
          </w:rPr>
          <w:instrText xml:space="preserve"> PAGEREF _Toc219368801 \h </w:instrText>
        </w:r>
        <w:r>
          <w:rPr>
            <w:noProof/>
            <w:webHidden/>
          </w:rPr>
        </w:r>
        <w:r>
          <w:rPr>
            <w:noProof/>
            <w:webHidden/>
          </w:rPr>
          <w:fldChar w:fldCharType="separate"/>
        </w:r>
        <w:r>
          <w:rPr>
            <w:noProof/>
            <w:webHidden/>
          </w:rPr>
          <w:t>5</w:t>
        </w:r>
        <w:r>
          <w:rPr>
            <w:noProof/>
            <w:webHidden/>
          </w:rPr>
          <w:fldChar w:fldCharType="end"/>
        </w:r>
      </w:hyperlink>
    </w:p>
    <w:p w14:paraId="6D55FDDA"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02" w:history="1">
        <w:r w:rsidRPr="004C7788">
          <w:rPr>
            <w:rStyle w:val="Hyperlink"/>
            <w:noProof/>
          </w:rPr>
          <w:t>2.3.2 Weaknesses</w:t>
        </w:r>
        <w:r>
          <w:rPr>
            <w:noProof/>
            <w:webHidden/>
          </w:rPr>
          <w:tab/>
        </w:r>
        <w:r>
          <w:rPr>
            <w:noProof/>
            <w:webHidden/>
          </w:rPr>
          <w:fldChar w:fldCharType="begin"/>
        </w:r>
        <w:r>
          <w:rPr>
            <w:noProof/>
            <w:webHidden/>
          </w:rPr>
          <w:instrText xml:space="preserve"> PAGEREF _Toc219368802 \h </w:instrText>
        </w:r>
        <w:r>
          <w:rPr>
            <w:noProof/>
            <w:webHidden/>
          </w:rPr>
        </w:r>
        <w:r>
          <w:rPr>
            <w:noProof/>
            <w:webHidden/>
          </w:rPr>
          <w:fldChar w:fldCharType="separate"/>
        </w:r>
        <w:r>
          <w:rPr>
            <w:noProof/>
            <w:webHidden/>
          </w:rPr>
          <w:t>6</w:t>
        </w:r>
        <w:r>
          <w:rPr>
            <w:noProof/>
            <w:webHidden/>
          </w:rPr>
          <w:fldChar w:fldCharType="end"/>
        </w:r>
      </w:hyperlink>
    </w:p>
    <w:p w14:paraId="16F88D5B"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03" w:history="1">
        <w:r w:rsidRPr="004C7788">
          <w:rPr>
            <w:rStyle w:val="Hyperlink"/>
            <w:noProof/>
          </w:rPr>
          <w:t>2.4 External Environment</w:t>
        </w:r>
        <w:r>
          <w:rPr>
            <w:noProof/>
            <w:webHidden/>
          </w:rPr>
          <w:tab/>
        </w:r>
        <w:r>
          <w:rPr>
            <w:noProof/>
            <w:webHidden/>
          </w:rPr>
          <w:fldChar w:fldCharType="begin"/>
        </w:r>
        <w:r>
          <w:rPr>
            <w:noProof/>
            <w:webHidden/>
          </w:rPr>
          <w:instrText xml:space="preserve"> PAGEREF _Toc219368803 \h </w:instrText>
        </w:r>
        <w:r>
          <w:rPr>
            <w:noProof/>
            <w:webHidden/>
          </w:rPr>
        </w:r>
        <w:r>
          <w:rPr>
            <w:noProof/>
            <w:webHidden/>
          </w:rPr>
          <w:fldChar w:fldCharType="separate"/>
        </w:r>
        <w:r>
          <w:rPr>
            <w:noProof/>
            <w:webHidden/>
          </w:rPr>
          <w:t>7</w:t>
        </w:r>
        <w:r>
          <w:rPr>
            <w:noProof/>
            <w:webHidden/>
          </w:rPr>
          <w:fldChar w:fldCharType="end"/>
        </w:r>
      </w:hyperlink>
    </w:p>
    <w:p w14:paraId="5853AAF5"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04" w:history="1">
        <w:r w:rsidRPr="004C7788">
          <w:rPr>
            <w:rStyle w:val="Hyperlink"/>
            <w:noProof/>
          </w:rPr>
          <w:t>2.4.1 Opportunities</w:t>
        </w:r>
        <w:r>
          <w:rPr>
            <w:noProof/>
            <w:webHidden/>
          </w:rPr>
          <w:tab/>
        </w:r>
        <w:r>
          <w:rPr>
            <w:noProof/>
            <w:webHidden/>
          </w:rPr>
          <w:fldChar w:fldCharType="begin"/>
        </w:r>
        <w:r>
          <w:rPr>
            <w:noProof/>
            <w:webHidden/>
          </w:rPr>
          <w:instrText xml:space="preserve"> PAGEREF _Toc219368804 \h </w:instrText>
        </w:r>
        <w:r>
          <w:rPr>
            <w:noProof/>
            <w:webHidden/>
          </w:rPr>
        </w:r>
        <w:r>
          <w:rPr>
            <w:noProof/>
            <w:webHidden/>
          </w:rPr>
          <w:fldChar w:fldCharType="separate"/>
        </w:r>
        <w:r>
          <w:rPr>
            <w:noProof/>
            <w:webHidden/>
          </w:rPr>
          <w:t>7</w:t>
        </w:r>
        <w:r>
          <w:rPr>
            <w:noProof/>
            <w:webHidden/>
          </w:rPr>
          <w:fldChar w:fldCharType="end"/>
        </w:r>
      </w:hyperlink>
    </w:p>
    <w:p w14:paraId="1CD25D1C"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05" w:history="1">
        <w:r w:rsidRPr="004C7788">
          <w:rPr>
            <w:rStyle w:val="Hyperlink"/>
            <w:noProof/>
          </w:rPr>
          <w:t>2.4.2 Threats</w:t>
        </w:r>
        <w:r>
          <w:rPr>
            <w:noProof/>
            <w:webHidden/>
          </w:rPr>
          <w:tab/>
        </w:r>
        <w:r>
          <w:rPr>
            <w:noProof/>
            <w:webHidden/>
          </w:rPr>
          <w:fldChar w:fldCharType="begin"/>
        </w:r>
        <w:r>
          <w:rPr>
            <w:noProof/>
            <w:webHidden/>
          </w:rPr>
          <w:instrText xml:space="preserve"> PAGEREF _Toc219368805 \h </w:instrText>
        </w:r>
        <w:r>
          <w:rPr>
            <w:noProof/>
            <w:webHidden/>
          </w:rPr>
        </w:r>
        <w:r>
          <w:rPr>
            <w:noProof/>
            <w:webHidden/>
          </w:rPr>
          <w:fldChar w:fldCharType="separate"/>
        </w:r>
        <w:r>
          <w:rPr>
            <w:noProof/>
            <w:webHidden/>
          </w:rPr>
          <w:t>8</w:t>
        </w:r>
        <w:r>
          <w:rPr>
            <w:noProof/>
            <w:webHidden/>
          </w:rPr>
          <w:fldChar w:fldCharType="end"/>
        </w:r>
      </w:hyperlink>
    </w:p>
    <w:p w14:paraId="4D4AC86C"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06" w:history="1">
        <w:r w:rsidRPr="004C7788">
          <w:rPr>
            <w:rStyle w:val="Hyperlink"/>
            <w:noProof/>
          </w:rPr>
          <w:t>2.</w:t>
        </w:r>
        <w:r w:rsidRPr="004C7788">
          <w:rPr>
            <w:rStyle w:val="Hyperlink"/>
            <w:noProof/>
            <w:lang w:val="en-US"/>
          </w:rPr>
          <w:t xml:space="preserve">5 </w:t>
        </w:r>
        <w:r w:rsidRPr="004C7788">
          <w:rPr>
            <w:rStyle w:val="Hyperlink"/>
            <w:noProof/>
          </w:rPr>
          <w:t>Gaps and Challenges</w:t>
        </w:r>
        <w:r>
          <w:rPr>
            <w:noProof/>
            <w:webHidden/>
          </w:rPr>
          <w:tab/>
        </w:r>
        <w:r>
          <w:rPr>
            <w:noProof/>
            <w:webHidden/>
          </w:rPr>
          <w:fldChar w:fldCharType="begin"/>
        </w:r>
        <w:r>
          <w:rPr>
            <w:noProof/>
            <w:webHidden/>
          </w:rPr>
          <w:instrText xml:space="preserve"> PAGEREF _Toc219368806 \h </w:instrText>
        </w:r>
        <w:r>
          <w:rPr>
            <w:noProof/>
            <w:webHidden/>
          </w:rPr>
        </w:r>
        <w:r>
          <w:rPr>
            <w:noProof/>
            <w:webHidden/>
          </w:rPr>
          <w:fldChar w:fldCharType="separate"/>
        </w:r>
        <w:r>
          <w:rPr>
            <w:noProof/>
            <w:webHidden/>
          </w:rPr>
          <w:t>8</w:t>
        </w:r>
        <w:r>
          <w:rPr>
            <w:noProof/>
            <w:webHidden/>
          </w:rPr>
          <w:fldChar w:fldCharType="end"/>
        </w:r>
      </w:hyperlink>
    </w:p>
    <w:p w14:paraId="48F7BB7D" w14:textId="77777777" w:rsidR="00CF0907" w:rsidRDefault="00CF0907">
      <w:pPr>
        <w:pStyle w:val="TOC1"/>
        <w:tabs>
          <w:tab w:val="right" w:leader="dot" w:pos="9016"/>
        </w:tabs>
        <w:rPr>
          <w:rFonts w:eastAsiaTheme="minorEastAsia" w:cstheme="minorBidi"/>
          <w:b w:val="0"/>
          <w:bCs w:val="0"/>
          <w:caps w:val="0"/>
          <w:noProof/>
          <w:sz w:val="22"/>
          <w:szCs w:val="22"/>
          <w:lang w:eastAsia="en-GB"/>
        </w:rPr>
      </w:pPr>
      <w:hyperlink w:anchor="_Toc219368807" w:history="1">
        <w:r w:rsidRPr="004C7788">
          <w:rPr>
            <w:rStyle w:val="Hyperlink"/>
            <w:noProof/>
            <w:lang w:val="en-US"/>
          </w:rPr>
          <w:t>CHAPTER THREE</w:t>
        </w:r>
        <w:r>
          <w:rPr>
            <w:noProof/>
            <w:webHidden/>
          </w:rPr>
          <w:tab/>
        </w:r>
        <w:r>
          <w:rPr>
            <w:noProof/>
            <w:webHidden/>
          </w:rPr>
          <w:fldChar w:fldCharType="begin"/>
        </w:r>
        <w:r>
          <w:rPr>
            <w:noProof/>
            <w:webHidden/>
          </w:rPr>
          <w:instrText xml:space="preserve"> PAGEREF _Toc219368807 \h </w:instrText>
        </w:r>
        <w:r>
          <w:rPr>
            <w:noProof/>
            <w:webHidden/>
          </w:rPr>
        </w:r>
        <w:r>
          <w:rPr>
            <w:noProof/>
            <w:webHidden/>
          </w:rPr>
          <w:fldChar w:fldCharType="separate"/>
        </w:r>
        <w:r>
          <w:rPr>
            <w:noProof/>
            <w:webHidden/>
          </w:rPr>
          <w:t>10</w:t>
        </w:r>
        <w:r>
          <w:rPr>
            <w:noProof/>
            <w:webHidden/>
          </w:rPr>
          <w:fldChar w:fldCharType="end"/>
        </w:r>
      </w:hyperlink>
    </w:p>
    <w:p w14:paraId="62E08599"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08" w:history="1">
        <w:r w:rsidRPr="004C7788">
          <w:rPr>
            <w:rStyle w:val="Hyperlink"/>
            <w:rFonts w:ascii="Times New Roman" w:eastAsia="Times New Roman" w:hAnsi="Times New Roman" w:cs="Times New Roman"/>
            <w:b/>
            <w:bCs/>
            <w:noProof/>
            <w:lang w:val="en-US" w:eastAsia="zh-CN"/>
          </w:rPr>
          <w:t>POLICY STATEMENTS</w:t>
        </w:r>
        <w:r>
          <w:rPr>
            <w:noProof/>
            <w:webHidden/>
          </w:rPr>
          <w:tab/>
        </w:r>
        <w:r>
          <w:rPr>
            <w:noProof/>
            <w:webHidden/>
          </w:rPr>
          <w:fldChar w:fldCharType="begin"/>
        </w:r>
        <w:r>
          <w:rPr>
            <w:noProof/>
            <w:webHidden/>
          </w:rPr>
          <w:instrText xml:space="preserve"> PAGEREF _Toc219368808 \h </w:instrText>
        </w:r>
        <w:r>
          <w:rPr>
            <w:noProof/>
            <w:webHidden/>
          </w:rPr>
        </w:r>
        <w:r>
          <w:rPr>
            <w:noProof/>
            <w:webHidden/>
          </w:rPr>
          <w:fldChar w:fldCharType="separate"/>
        </w:r>
        <w:r>
          <w:rPr>
            <w:noProof/>
            <w:webHidden/>
          </w:rPr>
          <w:t>10</w:t>
        </w:r>
        <w:r>
          <w:rPr>
            <w:noProof/>
            <w:webHidden/>
          </w:rPr>
          <w:fldChar w:fldCharType="end"/>
        </w:r>
      </w:hyperlink>
    </w:p>
    <w:p w14:paraId="5A721A98"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09" w:history="1">
        <w:r w:rsidRPr="004C7788">
          <w:rPr>
            <w:rStyle w:val="Hyperlink"/>
            <w:noProof/>
          </w:rPr>
          <w:t>3.1 Introduction</w:t>
        </w:r>
        <w:r>
          <w:rPr>
            <w:noProof/>
            <w:webHidden/>
          </w:rPr>
          <w:tab/>
        </w:r>
        <w:r>
          <w:rPr>
            <w:noProof/>
            <w:webHidden/>
          </w:rPr>
          <w:fldChar w:fldCharType="begin"/>
        </w:r>
        <w:r>
          <w:rPr>
            <w:noProof/>
            <w:webHidden/>
          </w:rPr>
          <w:instrText xml:space="preserve"> PAGEREF _Toc219368809 \h </w:instrText>
        </w:r>
        <w:r>
          <w:rPr>
            <w:noProof/>
            <w:webHidden/>
          </w:rPr>
        </w:r>
        <w:r>
          <w:rPr>
            <w:noProof/>
            <w:webHidden/>
          </w:rPr>
          <w:fldChar w:fldCharType="separate"/>
        </w:r>
        <w:r>
          <w:rPr>
            <w:noProof/>
            <w:webHidden/>
          </w:rPr>
          <w:t>10</w:t>
        </w:r>
        <w:r>
          <w:rPr>
            <w:noProof/>
            <w:webHidden/>
          </w:rPr>
          <w:fldChar w:fldCharType="end"/>
        </w:r>
      </w:hyperlink>
    </w:p>
    <w:p w14:paraId="66731527"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10" w:history="1">
        <w:r w:rsidRPr="004C7788">
          <w:rPr>
            <w:rStyle w:val="Hyperlink"/>
            <w:noProof/>
          </w:rPr>
          <w:t>3.2 Policy Statements</w:t>
        </w:r>
        <w:r>
          <w:rPr>
            <w:noProof/>
            <w:webHidden/>
          </w:rPr>
          <w:tab/>
        </w:r>
        <w:r>
          <w:rPr>
            <w:noProof/>
            <w:webHidden/>
          </w:rPr>
          <w:fldChar w:fldCharType="begin"/>
        </w:r>
        <w:r>
          <w:rPr>
            <w:noProof/>
            <w:webHidden/>
          </w:rPr>
          <w:instrText xml:space="preserve"> PAGEREF _Toc219368810 \h </w:instrText>
        </w:r>
        <w:r>
          <w:rPr>
            <w:noProof/>
            <w:webHidden/>
          </w:rPr>
        </w:r>
        <w:r>
          <w:rPr>
            <w:noProof/>
            <w:webHidden/>
          </w:rPr>
          <w:fldChar w:fldCharType="separate"/>
        </w:r>
        <w:r>
          <w:rPr>
            <w:noProof/>
            <w:webHidden/>
          </w:rPr>
          <w:t>10</w:t>
        </w:r>
        <w:r>
          <w:rPr>
            <w:noProof/>
            <w:webHidden/>
          </w:rPr>
          <w:fldChar w:fldCharType="end"/>
        </w:r>
      </w:hyperlink>
    </w:p>
    <w:p w14:paraId="67FF747F"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11" w:history="1">
        <w:r w:rsidRPr="004C7788">
          <w:rPr>
            <w:rStyle w:val="Hyperlink"/>
            <w:noProof/>
          </w:rPr>
          <w:t>3.</w:t>
        </w:r>
        <w:r w:rsidRPr="004C7788">
          <w:rPr>
            <w:rStyle w:val="Hyperlink"/>
            <w:noProof/>
            <w:lang w:val="en-US"/>
          </w:rPr>
          <w:t>2</w:t>
        </w:r>
        <w:r w:rsidRPr="004C7788">
          <w:rPr>
            <w:rStyle w:val="Hyperlink"/>
            <w:noProof/>
          </w:rPr>
          <w:t>.1 Policy Statement 1: Establish LMO Policy and Legal Framework</w:t>
        </w:r>
        <w:r>
          <w:rPr>
            <w:noProof/>
            <w:webHidden/>
          </w:rPr>
          <w:tab/>
        </w:r>
        <w:r>
          <w:rPr>
            <w:noProof/>
            <w:webHidden/>
          </w:rPr>
          <w:fldChar w:fldCharType="begin"/>
        </w:r>
        <w:r>
          <w:rPr>
            <w:noProof/>
            <w:webHidden/>
          </w:rPr>
          <w:instrText xml:space="preserve"> PAGEREF _Toc219368811 \h </w:instrText>
        </w:r>
        <w:r>
          <w:rPr>
            <w:noProof/>
            <w:webHidden/>
          </w:rPr>
        </w:r>
        <w:r>
          <w:rPr>
            <w:noProof/>
            <w:webHidden/>
          </w:rPr>
          <w:fldChar w:fldCharType="separate"/>
        </w:r>
        <w:r>
          <w:rPr>
            <w:noProof/>
            <w:webHidden/>
          </w:rPr>
          <w:t>10</w:t>
        </w:r>
        <w:r>
          <w:rPr>
            <w:noProof/>
            <w:webHidden/>
          </w:rPr>
          <w:fldChar w:fldCharType="end"/>
        </w:r>
      </w:hyperlink>
    </w:p>
    <w:p w14:paraId="4E252B97"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12" w:history="1">
        <w:r w:rsidRPr="004C7788">
          <w:rPr>
            <w:rStyle w:val="Hyperlink"/>
            <w:noProof/>
          </w:rPr>
          <w:t>3.</w:t>
        </w:r>
        <w:r w:rsidRPr="004C7788">
          <w:rPr>
            <w:rStyle w:val="Hyperlink"/>
            <w:noProof/>
            <w:lang w:val="en-US"/>
          </w:rPr>
          <w:t>2</w:t>
        </w:r>
        <w:r w:rsidRPr="004C7788">
          <w:rPr>
            <w:rStyle w:val="Hyperlink"/>
            <w:noProof/>
          </w:rPr>
          <w:t>.2 Policy Statement 2: Strengthen Institutional and Technical Capacity</w:t>
        </w:r>
        <w:r>
          <w:rPr>
            <w:noProof/>
            <w:webHidden/>
          </w:rPr>
          <w:tab/>
        </w:r>
        <w:r>
          <w:rPr>
            <w:noProof/>
            <w:webHidden/>
          </w:rPr>
          <w:fldChar w:fldCharType="begin"/>
        </w:r>
        <w:r>
          <w:rPr>
            <w:noProof/>
            <w:webHidden/>
          </w:rPr>
          <w:instrText xml:space="preserve"> PAGEREF _Toc219368812 \h </w:instrText>
        </w:r>
        <w:r>
          <w:rPr>
            <w:noProof/>
            <w:webHidden/>
          </w:rPr>
        </w:r>
        <w:r>
          <w:rPr>
            <w:noProof/>
            <w:webHidden/>
          </w:rPr>
          <w:fldChar w:fldCharType="separate"/>
        </w:r>
        <w:r>
          <w:rPr>
            <w:noProof/>
            <w:webHidden/>
          </w:rPr>
          <w:t>11</w:t>
        </w:r>
        <w:r>
          <w:rPr>
            <w:noProof/>
            <w:webHidden/>
          </w:rPr>
          <w:fldChar w:fldCharType="end"/>
        </w:r>
      </w:hyperlink>
    </w:p>
    <w:p w14:paraId="03061893"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13" w:history="1">
        <w:r w:rsidRPr="004C7788">
          <w:rPr>
            <w:rStyle w:val="Hyperlink"/>
            <w:noProof/>
          </w:rPr>
          <w:t>3.</w:t>
        </w:r>
        <w:r w:rsidRPr="004C7788">
          <w:rPr>
            <w:rStyle w:val="Hyperlink"/>
            <w:noProof/>
            <w:lang w:val="en-US"/>
          </w:rPr>
          <w:t>2</w:t>
        </w:r>
        <w:r w:rsidRPr="004C7788">
          <w:rPr>
            <w:rStyle w:val="Hyperlink"/>
            <w:noProof/>
          </w:rPr>
          <w:t>.3 Policy Statement 3: Enhance Inter-Agency Coordination</w:t>
        </w:r>
        <w:r>
          <w:rPr>
            <w:noProof/>
            <w:webHidden/>
          </w:rPr>
          <w:tab/>
        </w:r>
        <w:r>
          <w:rPr>
            <w:noProof/>
            <w:webHidden/>
          </w:rPr>
          <w:fldChar w:fldCharType="begin"/>
        </w:r>
        <w:r>
          <w:rPr>
            <w:noProof/>
            <w:webHidden/>
          </w:rPr>
          <w:instrText xml:space="preserve"> PAGEREF _Toc219368813 \h </w:instrText>
        </w:r>
        <w:r>
          <w:rPr>
            <w:noProof/>
            <w:webHidden/>
          </w:rPr>
        </w:r>
        <w:r>
          <w:rPr>
            <w:noProof/>
            <w:webHidden/>
          </w:rPr>
          <w:fldChar w:fldCharType="separate"/>
        </w:r>
        <w:r>
          <w:rPr>
            <w:noProof/>
            <w:webHidden/>
          </w:rPr>
          <w:t>11</w:t>
        </w:r>
        <w:r>
          <w:rPr>
            <w:noProof/>
            <w:webHidden/>
          </w:rPr>
          <w:fldChar w:fldCharType="end"/>
        </w:r>
      </w:hyperlink>
    </w:p>
    <w:p w14:paraId="1BE97547"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14" w:history="1">
        <w:r w:rsidRPr="004C7788">
          <w:rPr>
            <w:rStyle w:val="Hyperlink"/>
            <w:noProof/>
          </w:rPr>
          <w:t>3.</w:t>
        </w:r>
        <w:r w:rsidRPr="004C7788">
          <w:rPr>
            <w:rStyle w:val="Hyperlink"/>
            <w:noProof/>
            <w:lang w:val="en-US"/>
          </w:rPr>
          <w:t>2</w:t>
        </w:r>
        <w:r w:rsidRPr="004C7788">
          <w:rPr>
            <w:rStyle w:val="Hyperlink"/>
            <w:noProof/>
          </w:rPr>
          <w:t>.4 Policy Statement 4: Budgetary Provision for LMOs</w:t>
        </w:r>
        <w:r>
          <w:rPr>
            <w:noProof/>
            <w:webHidden/>
          </w:rPr>
          <w:tab/>
        </w:r>
        <w:r>
          <w:rPr>
            <w:noProof/>
            <w:webHidden/>
          </w:rPr>
          <w:fldChar w:fldCharType="begin"/>
        </w:r>
        <w:r>
          <w:rPr>
            <w:noProof/>
            <w:webHidden/>
          </w:rPr>
          <w:instrText xml:space="preserve"> PAGEREF _Toc219368814 \h </w:instrText>
        </w:r>
        <w:r>
          <w:rPr>
            <w:noProof/>
            <w:webHidden/>
          </w:rPr>
        </w:r>
        <w:r>
          <w:rPr>
            <w:noProof/>
            <w:webHidden/>
          </w:rPr>
          <w:fldChar w:fldCharType="separate"/>
        </w:r>
        <w:r>
          <w:rPr>
            <w:noProof/>
            <w:webHidden/>
          </w:rPr>
          <w:t>12</w:t>
        </w:r>
        <w:r>
          <w:rPr>
            <w:noProof/>
            <w:webHidden/>
          </w:rPr>
          <w:fldChar w:fldCharType="end"/>
        </w:r>
      </w:hyperlink>
    </w:p>
    <w:p w14:paraId="6644EF46"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15" w:history="1">
        <w:r w:rsidRPr="004C7788">
          <w:rPr>
            <w:rStyle w:val="Hyperlink"/>
            <w:noProof/>
          </w:rPr>
          <w:t>3.</w:t>
        </w:r>
        <w:r w:rsidRPr="004C7788">
          <w:rPr>
            <w:rStyle w:val="Hyperlink"/>
            <w:noProof/>
            <w:lang w:val="en-US"/>
          </w:rPr>
          <w:t>2</w:t>
        </w:r>
        <w:r w:rsidRPr="004C7788">
          <w:rPr>
            <w:rStyle w:val="Hyperlink"/>
            <w:noProof/>
          </w:rPr>
          <w:t>.5 Policy Statement 5: Strengthen Data Management and Analytical Systems</w:t>
        </w:r>
        <w:r>
          <w:rPr>
            <w:noProof/>
            <w:webHidden/>
          </w:rPr>
          <w:tab/>
        </w:r>
        <w:r>
          <w:rPr>
            <w:noProof/>
            <w:webHidden/>
          </w:rPr>
          <w:fldChar w:fldCharType="begin"/>
        </w:r>
        <w:r>
          <w:rPr>
            <w:noProof/>
            <w:webHidden/>
          </w:rPr>
          <w:instrText xml:space="preserve"> PAGEREF _Toc219368815 \h </w:instrText>
        </w:r>
        <w:r>
          <w:rPr>
            <w:noProof/>
            <w:webHidden/>
          </w:rPr>
        </w:r>
        <w:r>
          <w:rPr>
            <w:noProof/>
            <w:webHidden/>
          </w:rPr>
          <w:fldChar w:fldCharType="separate"/>
        </w:r>
        <w:r>
          <w:rPr>
            <w:noProof/>
            <w:webHidden/>
          </w:rPr>
          <w:t>12</w:t>
        </w:r>
        <w:r>
          <w:rPr>
            <w:noProof/>
            <w:webHidden/>
          </w:rPr>
          <w:fldChar w:fldCharType="end"/>
        </w:r>
      </w:hyperlink>
    </w:p>
    <w:p w14:paraId="7D9C3009"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16" w:history="1">
        <w:r w:rsidRPr="004C7788">
          <w:rPr>
            <w:rStyle w:val="Hyperlink"/>
            <w:noProof/>
          </w:rPr>
          <w:t>3.</w:t>
        </w:r>
        <w:r w:rsidRPr="004C7788">
          <w:rPr>
            <w:rStyle w:val="Hyperlink"/>
            <w:noProof/>
            <w:lang w:val="en-US"/>
          </w:rPr>
          <w:t>2</w:t>
        </w:r>
        <w:r w:rsidRPr="004C7788">
          <w:rPr>
            <w:rStyle w:val="Hyperlink"/>
            <w:noProof/>
          </w:rPr>
          <w:t>.6 Policy Statement 6: Strengthen Legal and Regulatory Framework</w:t>
        </w:r>
        <w:r>
          <w:rPr>
            <w:noProof/>
            <w:webHidden/>
          </w:rPr>
          <w:tab/>
        </w:r>
        <w:r>
          <w:rPr>
            <w:noProof/>
            <w:webHidden/>
          </w:rPr>
          <w:fldChar w:fldCharType="begin"/>
        </w:r>
        <w:r>
          <w:rPr>
            <w:noProof/>
            <w:webHidden/>
          </w:rPr>
          <w:instrText xml:space="preserve"> PAGEREF _Toc219368816 \h </w:instrText>
        </w:r>
        <w:r>
          <w:rPr>
            <w:noProof/>
            <w:webHidden/>
          </w:rPr>
        </w:r>
        <w:r>
          <w:rPr>
            <w:noProof/>
            <w:webHidden/>
          </w:rPr>
          <w:fldChar w:fldCharType="separate"/>
        </w:r>
        <w:r>
          <w:rPr>
            <w:noProof/>
            <w:webHidden/>
          </w:rPr>
          <w:t>13</w:t>
        </w:r>
        <w:r>
          <w:rPr>
            <w:noProof/>
            <w:webHidden/>
          </w:rPr>
          <w:fldChar w:fldCharType="end"/>
        </w:r>
      </w:hyperlink>
    </w:p>
    <w:p w14:paraId="6BEBC0C7"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17" w:history="1">
        <w:r w:rsidRPr="004C7788">
          <w:rPr>
            <w:rStyle w:val="Hyperlink"/>
            <w:noProof/>
          </w:rPr>
          <w:t>3.</w:t>
        </w:r>
        <w:r w:rsidRPr="004C7788">
          <w:rPr>
            <w:rStyle w:val="Hyperlink"/>
            <w:noProof/>
            <w:lang w:val="en-US"/>
          </w:rPr>
          <w:t>2</w:t>
        </w:r>
        <w:r w:rsidRPr="004C7788">
          <w:rPr>
            <w:rStyle w:val="Hyperlink"/>
            <w:noProof/>
          </w:rPr>
          <w:t>.7 Policy Statement 7: Enhance Stakeholder and Market Engagement</w:t>
        </w:r>
        <w:r>
          <w:rPr>
            <w:noProof/>
            <w:webHidden/>
          </w:rPr>
          <w:tab/>
        </w:r>
        <w:r>
          <w:rPr>
            <w:noProof/>
            <w:webHidden/>
          </w:rPr>
          <w:fldChar w:fldCharType="begin"/>
        </w:r>
        <w:r>
          <w:rPr>
            <w:noProof/>
            <w:webHidden/>
          </w:rPr>
          <w:instrText xml:space="preserve"> PAGEREF _Toc219368817 \h </w:instrText>
        </w:r>
        <w:r>
          <w:rPr>
            <w:noProof/>
            <w:webHidden/>
          </w:rPr>
        </w:r>
        <w:r>
          <w:rPr>
            <w:noProof/>
            <w:webHidden/>
          </w:rPr>
          <w:fldChar w:fldCharType="separate"/>
        </w:r>
        <w:r>
          <w:rPr>
            <w:noProof/>
            <w:webHidden/>
          </w:rPr>
          <w:t>13</w:t>
        </w:r>
        <w:r>
          <w:rPr>
            <w:noProof/>
            <w:webHidden/>
          </w:rPr>
          <w:fldChar w:fldCharType="end"/>
        </w:r>
      </w:hyperlink>
    </w:p>
    <w:p w14:paraId="4E4F87B4"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18" w:history="1">
        <w:r w:rsidRPr="004C7788">
          <w:rPr>
            <w:rStyle w:val="Hyperlink"/>
            <w:noProof/>
          </w:rPr>
          <w:t>3.</w:t>
        </w:r>
        <w:r w:rsidRPr="004C7788">
          <w:rPr>
            <w:rStyle w:val="Hyperlink"/>
            <w:noProof/>
            <w:lang w:val="en-US"/>
          </w:rPr>
          <w:t>2</w:t>
        </w:r>
        <w:r w:rsidRPr="004C7788">
          <w:rPr>
            <w:rStyle w:val="Hyperlink"/>
            <w:noProof/>
          </w:rPr>
          <w:t>.8 Policy Statement 8: Institutionalize Monitoring, Evaluation, and Learning</w:t>
        </w:r>
        <w:r>
          <w:rPr>
            <w:noProof/>
            <w:webHidden/>
          </w:rPr>
          <w:tab/>
        </w:r>
        <w:r>
          <w:rPr>
            <w:noProof/>
            <w:webHidden/>
          </w:rPr>
          <w:fldChar w:fldCharType="begin"/>
        </w:r>
        <w:r>
          <w:rPr>
            <w:noProof/>
            <w:webHidden/>
          </w:rPr>
          <w:instrText xml:space="preserve"> PAGEREF _Toc219368818 \h </w:instrText>
        </w:r>
        <w:r>
          <w:rPr>
            <w:noProof/>
            <w:webHidden/>
          </w:rPr>
        </w:r>
        <w:r>
          <w:rPr>
            <w:noProof/>
            <w:webHidden/>
          </w:rPr>
          <w:fldChar w:fldCharType="separate"/>
        </w:r>
        <w:r>
          <w:rPr>
            <w:noProof/>
            <w:webHidden/>
          </w:rPr>
          <w:t>13</w:t>
        </w:r>
        <w:r>
          <w:rPr>
            <w:noProof/>
            <w:webHidden/>
          </w:rPr>
          <w:fldChar w:fldCharType="end"/>
        </w:r>
      </w:hyperlink>
    </w:p>
    <w:p w14:paraId="5C15F681"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19" w:history="1">
        <w:r w:rsidRPr="004C7788">
          <w:rPr>
            <w:rStyle w:val="Hyperlink"/>
            <w:noProof/>
          </w:rPr>
          <w:t>3.</w:t>
        </w:r>
        <w:r w:rsidRPr="004C7788">
          <w:rPr>
            <w:rStyle w:val="Hyperlink"/>
            <w:noProof/>
            <w:lang w:val="en-US"/>
          </w:rPr>
          <w:t>2</w:t>
        </w:r>
        <w:r w:rsidRPr="004C7788">
          <w:rPr>
            <w:rStyle w:val="Hyperlink"/>
            <w:noProof/>
          </w:rPr>
          <w:t>.9 Policy Statement 9: Promote Public Awareness and Transparency</w:t>
        </w:r>
        <w:r>
          <w:rPr>
            <w:noProof/>
            <w:webHidden/>
          </w:rPr>
          <w:tab/>
        </w:r>
        <w:r>
          <w:rPr>
            <w:noProof/>
            <w:webHidden/>
          </w:rPr>
          <w:fldChar w:fldCharType="begin"/>
        </w:r>
        <w:r>
          <w:rPr>
            <w:noProof/>
            <w:webHidden/>
          </w:rPr>
          <w:instrText xml:space="preserve"> PAGEREF _Toc219368819 \h </w:instrText>
        </w:r>
        <w:r>
          <w:rPr>
            <w:noProof/>
            <w:webHidden/>
          </w:rPr>
        </w:r>
        <w:r>
          <w:rPr>
            <w:noProof/>
            <w:webHidden/>
          </w:rPr>
          <w:fldChar w:fldCharType="separate"/>
        </w:r>
        <w:r>
          <w:rPr>
            <w:noProof/>
            <w:webHidden/>
          </w:rPr>
          <w:t>14</w:t>
        </w:r>
        <w:r>
          <w:rPr>
            <w:noProof/>
            <w:webHidden/>
          </w:rPr>
          <w:fldChar w:fldCharType="end"/>
        </w:r>
      </w:hyperlink>
    </w:p>
    <w:p w14:paraId="519EA534" w14:textId="77777777" w:rsidR="00CF0907" w:rsidRDefault="00CF0907">
      <w:pPr>
        <w:pStyle w:val="TOC1"/>
        <w:tabs>
          <w:tab w:val="right" w:leader="dot" w:pos="9016"/>
        </w:tabs>
        <w:rPr>
          <w:rFonts w:eastAsiaTheme="minorEastAsia" w:cstheme="minorBidi"/>
          <w:b w:val="0"/>
          <w:bCs w:val="0"/>
          <w:caps w:val="0"/>
          <w:noProof/>
          <w:sz w:val="22"/>
          <w:szCs w:val="22"/>
          <w:lang w:eastAsia="en-GB"/>
        </w:rPr>
      </w:pPr>
      <w:hyperlink w:anchor="_Toc219368820" w:history="1">
        <w:r w:rsidRPr="004C7788">
          <w:rPr>
            <w:rStyle w:val="Hyperlink"/>
            <w:noProof/>
            <w:lang w:val="en-US"/>
          </w:rPr>
          <w:t>CHAPTER FOUR</w:t>
        </w:r>
        <w:r>
          <w:rPr>
            <w:noProof/>
            <w:webHidden/>
          </w:rPr>
          <w:tab/>
        </w:r>
        <w:r>
          <w:rPr>
            <w:noProof/>
            <w:webHidden/>
          </w:rPr>
          <w:fldChar w:fldCharType="begin"/>
        </w:r>
        <w:r>
          <w:rPr>
            <w:noProof/>
            <w:webHidden/>
          </w:rPr>
          <w:instrText xml:space="preserve"> PAGEREF _Toc219368820 \h </w:instrText>
        </w:r>
        <w:r>
          <w:rPr>
            <w:noProof/>
            <w:webHidden/>
          </w:rPr>
        </w:r>
        <w:r>
          <w:rPr>
            <w:noProof/>
            <w:webHidden/>
          </w:rPr>
          <w:fldChar w:fldCharType="separate"/>
        </w:r>
        <w:r>
          <w:rPr>
            <w:noProof/>
            <w:webHidden/>
          </w:rPr>
          <w:t>15</w:t>
        </w:r>
        <w:r>
          <w:rPr>
            <w:noProof/>
            <w:webHidden/>
          </w:rPr>
          <w:fldChar w:fldCharType="end"/>
        </w:r>
      </w:hyperlink>
    </w:p>
    <w:p w14:paraId="4E349CC6"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21" w:history="1">
        <w:r w:rsidRPr="004C7788">
          <w:rPr>
            <w:rStyle w:val="Hyperlink"/>
            <w:rFonts w:ascii="Times New Roman" w:eastAsia="Times New Roman" w:hAnsi="Times New Roman" w:cs="Times New Roman"/>
            <w:b/>
            <w:bCs/>
            <w:noProof/>
            <w:lang w:val="en-US" w:eastAsia="zh-CN"/>
          </w:rPr>
          <w:t>LIABILITY MANAGEMENT OPERATIONS GUIDELINES</w:t>
        </w:r>
        <w:r>
          <w:rPr>
            <w:noProof/>
            <w:webHidden/>
          </w:rPr>
          <w:tab/>
        </w:r>
        <w:r>
          <w:rPr>
            <w:noProof/>
            <w:webHidden/>
          </w:rPr>
          <w:fldChar w:fldCharType="begin"/>
        </w:r>
        <w:r>
          <w:rPr>
            <w:noProof/>
            <w:webHidden/>
          </w:rPr>
          <w:instrText xml:space="preserve"> PAGEREF _Toc219368821 \h </w:instrText>
        </w:r>
        <w:r>
          <w:rPr>
            <w:noProof/>
            <w:webHidden/>
          </w:rPr>
        </w:r>
        <w:r>
          <w:rPr>
            <w:noProof/>
            <w:webHidden/>
          </w:rPr>
          <w:fldChar w:fldCharType="separate"/>
        </w:r>
        <w:r>
          <w:rPr>
            <w:noProof/>
            <w:webHidden/>
          </w:rPr>
          <w:t>15</w:t>
        </w:r>
        <w:r>
          <w:rPr>
            <w:noProof/>
            <w:webHidden/>
          </w:rPr>
          <w:fldChar w:fldCharType="end"/>
        </w:r>
      </w:hyperlink>
    </w:p>
    <w:p w14:paraId="536F2C73"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22" w:history="1">
        <w:r w:rsidRPr="004C7788">
          <w:rPr>
            <w:rStyle w:val="Hyperlink"/>
            <w:noProof/>
          </w:rPr>
          <w:t>4.1 Introduction</w:t>
        </w:r>
        <w:r>
          <w:rPr>
            <w:noProof/>
            <w:webHidden/>
          </w:rPr>
          <w:tab/>
        </w:r>
        <w:r>
          <w:rPr>
            <w:noProof/>
            <w:webHidden/>
          </w:rPr>
          <w:fldChar w:fldCharType="begin"/>
        </w:r>
        <w:r>
          <w:rPr>
            <w:noProof/>
            <w:webHidden/>
          </w:rPr>
          <w:instrText xml:space="preserve"> PAGEREF _Toc219368822 \h </w:instrText>
        </w:r>
        <w:r>
          <w:rPr>
            <w:noProof/>
            <w:webHidden/>
          </w:rPr>
        </w:r>
        <w:r>
          <w:rPr>
            <w:noProof/>
            <w:webHidden/>
          </w:rPr>
          <w:fldChar w:fldCharType="separate"/>
        </w:r>
        <w:r>
          <w:rPr>
            <w:noProof/>
            <w:webHidden/>
          </w:rPr>
          <w:t>15</w:t>
        </w:r>
        <w:r>
          <w:rPr>
            <w:noProof/>
            <w:webHidden/>
          </w:rPr>
          <w:fldChar w:fldCharType="end"/>
        </w:r>
      </w:hyperlink>
    </w:p>
    <w:p w14:paraId="6B090D6B"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23" w:history="1">
        <w:r w:rsidRPr="004C7788">
          <w:rPr>
            <w:rStyle w:val="Hyperlink"/>
            <w:noProof/>
          </w:rPr>
          <w:t>4.2 Risk Management</w:t>
        </w:r>
        <w:r>
          <w:rPr>
            <w:noProof/>
            <w:webHidden/>
          </w:rPr>
          <w:tab/>
        </w:r>
        <w:r>
          <w:rPr>
            <w:noProof/>
            <w:webHidden/>
          </w:rPr>
          <w:fldChar w:fldCharType="begin"/>
        </w:r>
        <w:r>
          <w:rPr>
            <w:noProof/>
            <w:webHidden/>
          </w:rPr>
          <w:instrText xml:space="preserve"> PAGEREF _Toc219368823 \h </w:instrText>
        </w:r>
        <w:r>
          <w:rPr>
            <w:noProof/>
            <w:webHidden/>
          </w:rPr>
        </w:r>
        <w:r>
          <w:rPr>
            <w:noProof/>
            <w:webHidden/>
          </w:rPr>
          <w:fldChar w:fldCharType="separate"/>
        </w:r>
        <w:r>
          <w:rPr>
            <w:noProof/>
            <w:webHidden/>
          </w:rPr>
          <w:t>15</w:t>
        </w:r>
        <w:r>
          <w:rPr>
            <w:noProof/>
            <w:webHidden/>
          </w:rPr>
          <w:fldChar w:fldCharType="end"/>
        </w:r>
      </w:hyperlink>
    </w:p>
    <w:p w14:paraId="5554B350"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24" w:history="1">
        <w:r w:rsidRPr="004C7788">
          <w:rPr>
            <w:rStyle w:val="Hyperlink"/>
            <w:noProof/>
          </w:rPr>
          <w:t>4.3 Liability Management Tools</w:t>
        </w:r>
        <w:r>
          <w:rPr>
            <w:noProof/>
            <w:webHidden/>
          </w:rPr>
          <w:tab/>
        </w:r>
        <w:r>
          <w:rPr>
            <w:noProof/>
            <w:webHidden/>
          </w:rPr>
          <w:fldChar w:fldCharType="begin"/>
        </w:r>
        <w:r>
          <w:rPr>
            <w:noProof/>
            <w:webHidden/>
          </w:rPr>
          <w:instrText xml:space="preserve"> PAGEREF _Toc219368824 \h </w:instrText>
        </w:r>
        <w:r>
          <w:rPr>
            <w:noProof/>
            <w:webHidden/>
          </w:rPr>
        </w:r>
        <w:r>
          <w:rPr>
            <w:noProof/>
            <w:webHidden/>
          </w:rPr>
          <w:fldChar w:fldCharType="separate"/>
        </w:r>
        <w:r>
          <w:rPr>
            <w:noProof/>
            <w:webHidden/>
          </w:rPr>
          <w:t>15</w:t>
        </w:r>
        <w:r>
          <w:rPr>
            <w:noProof/>
            <w:webHidden/>
          </w:rPr>
          <w:fldChar w:fldCharType="end"/>
        </w:r>
      </w:hyperlink>
    </w:p>
    <w:p w14:paraId="2D6FDE34"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25" w:history="1">
        <w:r w:rsidRPr="004C7788">
          <w:rPr>
            <w:rStyle w:val="Hyperlink"/>
            <w:noProof/>
          </w:rPr>
          <w:t>4.4 Annual Borrowing Programme</w:t>
        </w:r>
        <w:r>
          <w:rPr>
            <w:noProof/>
            <w:webHidden/>
          </w:rPr>
          <w:tab/>
        </w:r>
        <w:r>
          <w:rPr>
            <w:noProof/>
            <w:webHidden/>
          </w:rPr>
          <w:fldChar w:fldCharType="begin"/>
        </w:r>
        <w:r>
          <w:rPr>
            <w:noProof/>
            <w:webHidden/>
          </w:rPr>
          <w:instrText xml:space="preserve"> PAGEREF _Toc219368825 \h </w:instrText>
        </w:r>
        <w:r>
          <w:rPr>
            <w:noProof/>
            <w:webHidden/>
          </w:rPr>
        </w:r>
        <w:r>
          <w:rPr>
            <w:noProof/>
            <w:webHidden/>
          </w:rPr>
          <w:fldChar w:fldCharType="separate"/>
        </w:r>
        <w:r>
          <w:rPr>
            <w:noProof/>
            <w:webHidden/>
          </w:rPr>
          <w:t>15</w:t>
        </w:r>
        <w:r>
          <w:rPr>
            <w:noProof/>
            <w:webHidden/>
          </w:rPr>
          <w:fldChar w:fldCharType="end"/>
        </w:r>
      </w:hyperlink>
    </w:p>
    <w:p w14:paraId="37AC3813" w14:textId="77777777" w:rsidR="00CF0907" w:rsidRDefault="00CF0907">
      <w:pPr>
        <w:pStyle w:val="TOC1"/>
        <w:tabs>
          <w:tab w:val="right" w:leader="dot" w:pos="9016"/>
        </w:tabs>
        <w:rPr>
          <w:rFonts w:eastAsiaTheme="minorEastAsia" w:cstheme="minorBidi"/>
          <w:b w:val="0"/>
          <w:bCs w:val="0"/>
          <w:caps w:val="0"/>
          <w:noProof/>
          <w:sz w:val="22"/>
          <w:szCs w:val="22"/>
          <w:lang w:eastAsia="en-GB"/>
        </w:rPr>
      </w:pPr>
      <w:hyperlink w:anchor="_Toc219368826" w:history="1">
        <w:r w:rsidRPr="004C7788">
          <w:rPr>
            <w:rStyle w:val="Hyperlink"/>
            <w:noProof/>
            <w:lang w:val="en-US"/>
          </w:rPr>
          <w:t>CHAPTER FIVE</w:t>
        </w:r>
        <w:r>
          <w:rPr>
            <w:noProof/>
            <w:webHidden/>
          </w:rPr>
          <w:tab/>
        </w:r>
        <w:r>
          <w:rPr>
            <w:noProof/>
            <w:webHidden/>
          </w:rPr>
          <w:fldChar w:fldCharType="begin"/>
        </w:r>
        <w:r>
          <w:rPr>
            <w:noProof/>
            <w:webHidden/>
          </w:rPr>
          <w:instrText xml:space="preserve"> PAGEREF _Toc219368826 \h </w:instrText>
        </w:r>
        <w:r>
          <w:rPr>
            <w:noProof/>
            <w:webHidden/>
          </w:rPr>
        </w:r>
        <w:r>
          <w:rPr>
            <w:noProof/>
            <w:webHidden/>
          </w:rPr>
          <w:fldChar w:fldCharType="separate"/>
        </w:r>
        <w:r>
          <w:rPr>
            <w:noProof/>
            <w:webHidden/>
          </w:rPr>
          <w:t>17</w:t>
        </w:r>
        <w:r>
          <w:rPr>
            <w:noProof/>
            <w:webHidden/>
          </w:rPr>
          <w:fldChar w:fldCharType="end"/>
        </w:r>
      </w:hyperlink>
    </w:p>
    <w:p w14:paraId="64EFF9CE"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27" w:history="1">
        <w:r w:rsidRPr="004C7788">
          <w:rPr>
            <w:rStyle w:val="Hyperlink"/>
            <w:rFonts w:ascii="Times New Roman" w:eastAsia="Times New Roman" w:hAnsi="Times New Roman" w:cs="Times New Roman"/>
            <w:b/>
            <w:bCs/>
            <w:noProof/>
            <w:lang w:val="en-US" w:eastAsia="zh-CN"/>
          </w:rPr>
          <w:t>INSTITUTIONAL AND IMPLEMENTATION FRAMEWORK</w:t>
        </w:r>
        <w:r>
          <w:rPr>
            <w:noProof/>
            <w:webHidden/>
          </w:rPr>
          <w:tab/>
        </w:r>
        <w:r>
          <w:rPr>
            <w:noProof/>
            <w:webHidden/>
          </w:rPr>
          <w:fldChar w:fldCharType="begin"/>
        </w:r>
        <w:r>
          <w:rPr>
            <w:noProof/>
            <w:webHidden/>
          </w:rPr>
          <w:instrText xml:space="preserve"> PAGEREF _Toc219368827 \h </w:instrText>
        </w:r>
        <w:r>
          <w:rPr>
            <w:noProof/>
            <w:webHidden/>
          </w:rPr>
        </w:r>
        <w:r>
          <w:rPr>
            <w:noProof/>
            <w:webHidden/>
          </w:rPr>
          <w:fldChar w:fldCharType="separate"/>
        </w:r>
        <w:r>
          <w:rPr>
            <w:noProof/>
            <w:webHidden/>
          </w:rPr>
          <w:t>17</w:t>
        </w:r>
        <w:r>
          <w:rPr>
            <w:noProof/>
            <w:webHidden/>
          </w:rPr>
          <w:fldChar w:fldCharType="end"/>
        </w:r>
      </w:hyperlink>
    </w:p>
    <w:p w14:paraId="654F49EC"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28" w:history="1">
        <w:r w:rsidRPr="004C7788">
          <w:rPr>
            <w:rStyle w:val="Hyperlink"/>
            <w:noProof/>
          </w:rPr>
          <w:t>5.1</w:t>
        </w:r>
        <w:r w:rsidRPr="004C7788">
          <w:rPr>
            <w:rStyle w:val="Hyperlink"/>
            <w:noProof/>
            <w:lang w:val="en-US"/>
          </w:rPr>
          <w:t xml:space="preserve"> </w:t>
        </w:r>
        <w:r w:rsidRPr="004C7788">
          <w:rPr>
            <w:rStyle w:val="Hyperlink"/>
            <w:noProof/>
          </w:rPr>
          <w:t>Introduction</w:t>
        </w:r>
        <w:r>
          <w:rPr>
            <w:noProof/>
            <w:webHidden/>
          </w:rPr>
          <w:tab/>
        </w:r>
        <w:r>
          <w:rPr>
            <w:noProof/>
            <w:webHidden/>
          </w:rPr>
          <w:fldChar w:fldCharType="begin"/>
        </w:r>
        <w:r>
          <w:rPr>
            <w:noProof/>
            <w:webHidden/>
          </w:rPr>
          <w:instrText xml:space="preserve"> PAGEREF _Toc219368828 \h </w:instrText>
        </w:r>
        <w:r>
          <w:rPr>
            <w:noProof/>
            <w:webHidden/>
          </w:rPr>
        </w:r>
        <w:r>
          <w:rPr>
            <w:noProof/>
            <w:webHidden/>
          </w:rPr>
          <w:fldChar w:fldCharType="separate"/>
        </w:r>
        <w:r>
          <w:rPr>
            <w:noProof/>
            <w:webHidden/>
          </w:rPr>
          <w:t>17</w:t>
        </w:r>
        <w:r>
          <w:rPr>
            <w:noProof/>
            <w:webHidden/>
          </w:rPr>
          <w:fldChar w:fldCharType="end"/>
        </w:r>
      </w:hyperlink>
    </w:p>
    <w:p w14:paraId="2DD3C6C4"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29" w:history="1">
        <w:r w:rsidRPr="004C7788">
          <w:rPr>
            <w:rStyle w:val="Hyperlink"/>
            <w:noProof/>
            <w:lang w:val="en-US"/>
          </w:rPr>
          <w:t>5.2 The National Treasury</w:t>
        </w:r>
        <w:r>
          <w:rPr>
            <w:noProof/>
            <w:webHidden/>
          </w:rPr>
          <w:tab/>
        </w:r>
        <w:r>
          <w:rPr>
            <w:noProof/>
            <w:webHidden/>
          </w:rPr>
          <w:fldChar w:fldCharType="begin"/>
        </w:r>
        <w:r>
          <w:rPr>
            <w:noProof/>
            <w:webHidden/>
          </w:rPr>
          <w:instrText xml:space="preserve"> PAGEREF _Toc219368829 \h </w:instrText>
        </w:r>
        <w:r>
          <w:rPr>
            <w:noProof/>
            <w:webHidden/>
          </w:rPr>
        </w:r>
        <w:r>
          <w:rPr>
            <w:noProof/>
            <w:webHidden/>
          </w:rPr>
          <w:fldChar w:fldCharType="separate"/>
        </w:r>
        <w:r>
          <w:rPr>
            <w:noProof/>
            <w:webHidden/>
          </w:rPr>
          <w:t>17</w:t>
        </w:r>
        <w:r>
          <w:rPr>
            <w:noProof/>
            <w:webHidden/>
          </w:rPr>
          <w:fldChar w:fldCharType="end"/>
        </w:r>
      </w:hyperlink>
    </w:p>
    <w:p w14:paraId="307D137D"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30" w:history="1">
        <w:r w:rsidRPr="004C7788">
          <w:rPr>
            <w:rStyle w:val="Hyperlink"/>
            <w:noProof/>
            <w:lang w:val="en-US"/>
          </w:rPr>
          <w:t>5.3 Public Debt Management Office (PDMO)</w:t>
        </w:r>
        <w:r>
          <w:rPr>
            <w:noProof/>
            <w:webHidden/>
          </w:rPr>
          <w:tab/>
        </w:r>
        <w:r>
          <w:rPr>
            <w:noProof/>
            <w:webHidden/>
          </w:rPr>
          <w:fldChar w:fldCharType="begin"/>
        </w:r>
        <w:r>
          <w:rPr>
            <w:noProof/>
            <w:webHidden/>
          </w:rPr>
          <w:instrText xml:space="preserve"> PAGEREF _Toc219368830 \h </w:instrText>
        </w:r>
        <w:r>
          <w:rPr>
            <w:noProof/>
            <w:webHidden/>
          </w:rPr>
        </w:r>
        <w:r>
          <w:rPr>
            <w:noProof/>
            <w:webHidden/>
          </w:rPr>
          <w:fldChar w:fldCharType="separate"/>
        </w:r>
        <w:r>
          <w:rPr>
            <w:noProof/>
            <w:webHidden/>
          </w:rPr>
          <w:t>17</w:t>
        </w:r>
        <w:r>
          <w:rPr>
            <w:noProof/>
            <w:webHidden/>
          </w:rPr>
          <w:fldChar w:fldCharType="end"/>
        </w:r>
      </w:hyperlink>
    </w:p>
    <w:p w14:paraId="4961646C"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31" w:history="1">
        <w:r w:rsidRPr="004C7788">
          <w:rPr>
            <w:rStyle w:val="Hyperlink"/>
            <w:noProof/>
            <w:lang w:val="en-US"/>
          </w:rPr>
          <w:t>5.4 Fiscal Agents</w:t>
        </w:r>
        <w:r>
          <w:rPr>
            <w:noProof/>
            <w:webHidden/>
          </w:rPr>
          <w:tab/>
        </w:r>
        <w:r>
          <w:rPr>
            <w:noProof/>
            <w:webHidden/>
          </w:rPr>
          <w:fldChar w:fldCharType="begin"/>
        </w:r>
        <w:r>
          <w:rPr>
            <w:noProof/>
            <w:webHidden/>
          </w:rPr>
          <w:instrText xml:space="preserve"> PAGEREF _Toc219368831 \h </w:instrText>
        </w:r>
        <w:r>
          <w:rPr>
            <w:noProof/>
            <w:webHidden/>
          </w:rPr>
        </w:r>
        <w:r>
          <w:rPr>
            <w:noProof/>
            <w:webHidden/>
          </w:rPr>
          <w:fldChar w:fldCharType="separate"/>
        </w:r>
        <w:r>
          <w:rPr>
            <w:noProof/>
            <w:webHidden/>
          </w:rPr>
          <w:t>17</w:t>
        </w:r>
        <w:r>
          <w:rPr>
            <w:noProof/>
            <w:webHidden/>
          </w:rPr>
          <w:fldChar w:fldCharType="end"/>
        </w:r>
      </w:hyperlink>
    </w:p>
    <w:p w14:paraId="38565E0C"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32" w:history="1">
        <w:r w:rsidRPr="004C7788">
          <w:rPr>
            <w:rStyle w:val="Hyperlink"/>
            <w:noProof/>
            <w:lang w:val="en-US"/>
          </w:rPr>
          <w:t>5.5 Parliament</w:t>
        </w:r>
        <w:r>
          <w:rPr>
            <w:noProof/>
            <w:webHidden/>
          </w:rPr>
          <w:tab/>
        </w:r>
        <w:r>
          <w:rPr>
            <w:noProof/>
            <w:webHidden/>
          </w:rPr>
          <w:fldChar w:fldCharType="begin"/>
        </w:r>
        <w:r>
          <w:rPr>
            <w:noProof/>
            <w:webHidden/>
          </w:rPr>
          <w:instrText xml:space="preserve"> PAGEREF _Toc219368832 \h </w:instrText>
        </w:r>
        <w:r>
          <w:rPr>
            <w:noProof/>
            <w:webHidden/>
          </w:rPr>
        </w:r>
        <w:r>
          <w:rPr>
            <w:noProof/>
            <w:webHidden/>
          </w:rPr>
          <w:fldChar w:fldCharType="separate"/>
        </w:r>
        <w:r>
          <w:rPr>
            <w:noProof/>
            <w:webHidden/>
          </w:rPr>
          <w:t>17</w:t>
        </w:r>
        <w:r>
          <w:rPr>
            <w:noProof/>
            <w:webHidden/>
          </w:rPr>
          <w:fldChar w:fldCharType="end"/>
        </w:r>
      </w:hyperlink>
    </w:p>
    <w:p w14:paraId="6462D1E4"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33" w:history="1">
        <w:r w:rsidRPr="004C7788">
          <w:rPr>
            <w:rStyle w:val="Hyperlink"/>
            <w:noProof/>
            <w:lang w:val="en-US"/>
          </w:rPr>
          <w:t>5.6 Controller of Budget (CoB)</w:t>
        </w:r>
        <w:r>
          <w:rPr>
            <w:noProof/>
            <w:webHidden/>
          </w:rPr>
          <w:tab/>
        </w:r>
        <w:r>
          <w:rPr>
            <w:noProof/>
            <w:webHidden/>
          </w:rPr>
          <w:fldChar w:fldCharType="begin"/>
        </w:r>
        <w:r>
          <w:rPr>
            <w:noProof/>
            <w:webHidden/>
          </w:rPr>
          <w:instrText xml:space="preserve"> PAGEREF _Toc219368833 \h </w:instrText>
        </w:r>
        <w:r>
          <w:rPr>
            <w:noProof/>
            <w:webHidden/>
          </w:rPr>
        </w:r>
        <w:r>
          <w:rPr>
            <w:noProof/>
            <w:webHidden/>
          </w:rPr>
          <w:fldChar w:fldCharType="separate"/>
        </w:r>
        <w:r>
          <w:rPr>
            <w:noProof/>
            <w:webHidden/>
          </w:rPr>
          <w:t>17</w:t>
        </w:r>
        <w:r>
          <w:rPr>
            <w:noProof/>
            <w:webHidden/>
          </w:rPr>
          <w:fldChar w:fldCharType="end"/>
        </w:r>
      </w:hyperlink>
    </w:p>
    <w:p w14:paraId="3E1B085F"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34" w:history="1">
        <w:r w:rsidRPr="004C7788">
          <w:rPr>
            <w:rStyle w:val="Hyperlink"/>
            <w:noProof/>
            <w:lang w:val="en-US"/>
          </w:rPr>
          <w:t>5.7 Office of the Auditor-General (OAG)</w:t>
        </w:r>
        <w:r>
          <w:rPr>
            <w:noProof/>
            <w:webHidden/>
          </w:rPr>
          <w:tab/>
        </w:r>
        <w:r>
          <w:rPr>
            <w:noProof/>
            <w:webHidden/>
          </w:rPr>
          <w:fldChar w:fldCharType="begin"/>
        </w:r>
        <w:r>
          <w:rPr>
            <w:noProof/>
            <w:webHidden/>
          </w:rPr>
          <w:instrText xml:space="preserve"> PAGEREF _Toc219368834 \h </w:instrText>
        </w:r>
        <w:r>
          <w:rPr>
            <w:noProof/>
            <w:webHidden/>
          </w:rPr>
        </w:r>
        <w:r>
          <w:rPr>
            <w:noProof/>
            <w:webHidden/>
          </w:rPr>
          <w:fldChar w:fldCharType="separate"/>
        </w:r>
        <w:r>
          <w:rPr>
            <w:noProof/>
            <w:webHidden/>
          </w:rPr>
          <w:t>18</w:t>
        </w:r>
        <w:r>
          <w:rPr>
            <w:noProof/>
            <w:webHidden/>
          </w:rPr>
          <w:fldChar w:fldCharType="end"/>
        </w:r>
      </w:hyperlink>
    </w:p>
    <w:p w14:paraId="2E1CF79C"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35" w:history="1">
        <w:r w:rsidRPr="004C7788">
          <w:rPr>
            <w:rStyle w:val="Hyperlink"/>
            <w:noProof/>
            <w:lang w:val="en-US"/>
          </w:rPr>
          <w:t>5.8 Office of the Attorney General and the Department of Justice</w:t>
        </w:r>
        <w:r>
          <w:rPr>
            <w:noProof/>
            <w:webHidden/>
          </w:rPr>
          <w:tab/>
        </w:r>
        <w:r>
          <w:rPr>
            <w:noProof/>
            <w:webHidden/>
          </w:rPr>
          <w:fldChar w:fldCharType="begin"/>
        </w:r>
        <w:r>
          <w:rPr>
            <w:noProof/>
            <w:webHidden/>
          </w:rPr>
          <w:instrText xml:space="preserve"> PAGEREF _Toc219368835 \h </w:instrText>
        </w:r>
        <w:r>
          <w:rPr>
            <w:noProof/>
            <w:webHidden/>
          </w:rPr>
        </w:r>
        <w:r>
          <w:rPr>
            <w:noProof/>
            <w:webHidden/>
          </w:rPr>
          <w:fldChar w:fldCharType="separate"/>
        </w:r>
        <w:r>
          <w:rPr>
            <w:noProof/>
            <w:webHidden/>
          </w:rPr>
          <w:t>18</w:t>
        </w:r>
        <w:r>
          <w:rPr>
            <w:noProof/>
            <w:webHidden/>
          </w:rPr>
          <w:fldChar w:fldCharType="end"/>
        </w:r>
      </w:hyperlink>
    </w:p>
    <w:p w14:paraId="2853E002"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36" w:history="1">
        <w:r w:rsidRPr="004C7788">
          <w:rPr>
            <w:rStyle w:val="Hyperlink"/>
            <w:noProof/>
            <w:lang w:val="en-US"/>
          </w:rPr>
          <w:t>5.9 Operational Procedures</w:t>
        </w:r>
        <w:r>
          <w:rPr>
            <w:noProof/>
            <w:webHidden/>
          </w:rPr>
          <w:tab/>
        </w:r>
        <w:r>
          <w:rPr>
            <w:noProof/>
            <w:webHidden/>
          </w:rPr>
          <w:fldChar w:fldCharType="begin"/>
        </w:r>
        <w:r>
          <w:rPr>
            <w:noProof/>
            <w:webHidden/>
          </w:rPr>
          <w:instrText xml:space="preserve"> PAGEREF _Toc219368836 \h </w:instrText>
        </w:r>
        <w:r>
          <w:rPr>
            <w:noProof/>
            <w:webHidden/>
          </w:rPr>
        </w:r>
        <w:r>
          <w:rPr>
            <w:noProof/>
            <w:webHidden/>
          </w:rPr>
          <w:fldChar w:fldCharType="separate"/>
        </w:r>
        <w:r>
          <w:rPr>
            <w:noProof/>
            <w:webHidden/>
          </w:rPr>
          <w:t>18</w:t>
        </w:r>
        <w:r>
          <w:rPr>
            <w:noProof/>
            <w:webHidden/>
          </w:rPr>
          <w:fldChar w:fldCharType="end"/>
        </w:r>
      </w:hyperlink>
    </w:p>
    <w:p w14:paraId="34C57961"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37" w:history="1">
        <w:r w:rsidRPr="004C7788">
          <w:rPr>
            <w:rStyle w:val="Hyperlink"/>
            <w:noProof/>
            <w:lang w:val="en-US"/>
          </w:rPr>
          <w:t>5.10 Legal and Regulatory Reforms</w:t>
        </w:r>
        <w:r>
          <w:rPr>
            <w:noProof/>
            <w:webHidden/>
          </w:rPr>
          <w:tab/>
        </w:r>
        <w:r>
          <w:rPr>
            <w:noProof/>
            <w:webHidden/>
          </w:rPr>
          <w:fldChar w:fldCharType="begin"/>
        </w:r>
        <w:r>
          <w:rPr>
            <w:noProof/>
            <w:webHidden/>
          </w:rPr>
          <w:instrText xml:space="preserve"> PAGEREF _Toc219368837 \h </w:instrText>
        </w:r>
        <w:r>
          <w:rPr>
            <w:noProof/>
            <w:webHidden/>
          </w:rPr>
        </w:r>
        <w:r>
          <w:rPr>
            <w:noProof/>
            <w:webHidden/>
          </w:rPr>
          <w:fldChar w:fldCharType="separate"/>
        </w:r>
        <w:r>
          <w:rPr>
            <w:noProof/>
            <w:webHidden/>
          </w:rPr>
          <w:t>18</w:t>
        </w:r>
        <w:r>
          <w:rPr>
            <w:noProof/>
            <w:webHidden/>
          </w:rPr>
          <w:fldChar w:fldCharType="end"/>
        </w:r>
      </w:hyperlink>
    </w:p>
    <w:p w14:paraId="16CE511D"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38" w:history="1">
        <w:r w:rsidRPr="004C7788">
          <w:rPr>
            <w:rStyle w:val="Hyperlink"/>
            <w:noProof/>
            <w:lang w:val="en-US"/>
          </w:rPr>
          <w:t>5.11 Resources</w:t>
        </w:r>
        <w:r>
          <w:rPr>
            <w:noProof/>
            <w:webHidden/>
          </w:rPr>
          <w:tab/>
        </w:r>
        <w:r>
          <w:rPr>
            <w:noProof/>
            <w:webHidden/>
          </w:rPr>
          <w:fldChar w:fldCharType="begin"/>
        </w:r>
        <w:r>
          <w:rPr>
            <w:noProof/>
            <w:webHidden/>
          </w:rPr>
          <w:instrText xml:space="preserve"> PAGEREF _Toc219368838 \h </w:instrText>
        </w:r>
        <w:r>
          <w:rPr>
            <w:noProof/>
            <w:webHidden/>
          </w:rPr>
        </w:r>
        <w:r>
          <w:rPr>
            <w:noProof/>
            <w:webHidden/>
          </w:rPr>
          <w:fldChar w:fldCharType="separate"/>
        </w:r>
        <w:r>
          <w:rPr>
            <w:noProof/>
            <w:webHidden/>
          </w:rPr>
          <w:t>18</w:t>
        </w:r>
        <w:r>
          <w:rPr>
            <w:noProof/>
            <w:webHidden/>
          </w:rPr>
          <w:fldChar w:fldCharType="end"/>
        </w:r>
      </w:hyperlink>
    </w:p>
    <w:p w14:paraId="040A74F8" w14:textId="77777777" w:rsidR="00CF0907" w:rsidRDefault="00CF0907">
      <w:pPr>
        <w:pStyle w:val="TOC1"/>
        <w:tabs>
          <w:tab w:val="right" w:leader="dot" w:pos="9016"/>
        </w:tabs>
        <w:rPr>
          <w:rFonts w:eastAsiaTheme="minorEastAsia" w:cstheme="minorBidi"/>
          <w:b w:val="0"/>
          <w:bCs w:val="0"/>
          <w:caps w:val="0"/>
          <w:noProof/>
          <w:sz w:val="22"/>
          <w:szCs w:val="22"/>
          <w:lang w:eastAsia="en-GB"/>
        </w:rPr>
      </w:pPr>
      <w:hyperlink w:anchor="_Toc219368839" w:history="1">
        <w:r w:rsidRPr="004C7788">
          <w:rPr>
            <w:rStyle w:val="Hyperlink"/>
            <w:rFonts w:ascii="Times New Roman" w:eastAsia="Calibri" w:hAnsi="Times New Roman" w:cs="Times New Roman"/>
            <w:noProof/>
            <w:kern w:val="36"/>
            <w:lang w:val="en-US"/>
          </w:rPr>
          <w:t>CHAPTER SIX</w:t>
        </w:r>
        <w:r>
          <w:rPr>
            <w:noProof/>
            <w:webHidden/>
          </w:rPr>
          <w:tab/>
        </w:r>
        <w:r>
          <w:rPr>
            <w:noProof/>
            <w:webHidden/>
          </w:rPr>
          <w:fldChar w:fldCharType="begin"/>
        </w:r>
        <w:r>
          <w:rPr>
            <w:noProof/>
            <w:webHidden/>
          </w:rPr>
          <w:instrText xml:space="preserve"> PAGEREF _Toc219368839 \h </w:instrText>
        </w:r>
        <w:r>
          <w:rPr>
            <w:noProof/>
            <w:webHidden/>
          </w:rPr>
        </w:r>
        <w:r>
          <w:rPr>
            <w:noProof/>
            <w:webHidden/>
          </w:rPr>
          <w:fldChar w:fldCharType="separate"/>
        </w:r>
        <w:r>
          <w:rPr>
            <w:noProof/>
            <w:webHidden/>
          </w:rPr>
          <w:t>19</w:t>
        </w:r>
        <w:r>
          <w:rPr>
            <w:noProof/>
            <w:webHidden/>
          </w:rPr>
          <w:fldChar w:fldCharType="end"/>
        </w:r>
      </w:hyperlink>
    </w:p>
    <w:p w14:paraId="203600BF"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40" w:history="1">
        <w:r w:rsidRPr="004C7788">
          <w:rPr>
            <w:rStyle w:val="Hyperlink"/>
            <w:rFonts w:ascii="Times New Roman" w:eastAsia="Calibri" w:hAnsi="Times New Roman" w:cs="Times New Roman"/>
            <w:b/>
            <w:bCs/>
            <w:noProof/>
            <w:kern w:val="2"/>
            <w:lang w:val="en-US"/>
            <w14:ligatures w14:val="standardContextual"/>
          </w:rPr>
          <w:t>MONITORING, EVALUATION AND LEARNING</w:t>
        </w:r>
        <w:r>
          <w:rPr>
            <w:noProof/>
            <w:webHidden/>
          </w:rPr>
          <w:tab/>
        </w:r>
        <w:r>
          <w:rPr>
            <w:noProof/>
            <w:webHidden/>
          </w:rPr>
          <w:fldChar w:fldCharType="begin"/>
        </w:r>
        <w:r>
          <w:rPr>
            <w:noProof/>
            <w:webHidden/>
          </w:rPr>
          <w:instrText xml:space="preserve"> PAGEREF _Toc219368840 \h </w:instrText>
        </w:r>
        <w:r>
          <w:rPr>
            <w:noProof/>
            <w:webHidden/>
          </w:rPr>
        </w:r>
        <w:r>
          <w:rPr>
            <w:noProof/>
            <w:webHidden/>
          </w:rPr>
          <w:fldChar w:fldCharType="separate"/>
        </w:r>
        <w:r>
          <w:rPr>
            <w:noProof/>
            <w:webHidden/>
          </w:rPr>
          <w:t>19</w:t>
        </w:r>
        <w:r>
          <w:rPr>
            <w:noProof/>
            <w:webHidden/>
          </w:rPr>
          <w:fldChar w:fldCharType="end"/>
        </w:r>
      </w:hyperlink>
    </w:p>
    <w:p w14:paraId="52C77122"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41" w:history="1">
        <w:r w:rsidRPr="004C7788">
          <w:rPr>
            <w:rStyle w:val="Hyperlink"/>
            <w:rFonts w:ascii="Times New Roman" w:eastAsia="Times New Roman" w:hAnsi="Times New Roman" w:cs="Times New Roman"/>
            <w:b/>
            <w:bCs/>
            <w:noProof/>
            <w:lang w:eastAsia="en-GB"/>
          </w:rPr>
          <w:t>6.1 Introduction</w:t>
        </w:r>
        <w:r>
          <w:rPr>
            <w:noProof/>
            <w:webHidden/>
          </w:rPr>
          <w:tab/>
        </w:r>
        <w:r>
          <w:rPr>
            <w:noProof/>
            <w:webHidden/>
          </w:rPr>
          <w:fldChar w:fldCharType="begin"/>
        </w:r>
        <w:r>
          <w:rPr>
            <w:noProof/>
            <w:webHidden/>
          </w:rPr>
          <w:instrText xml:space="preserve"> PAGEREF _Toc219368841 \h </w:instrText>
        </w:r>
        <w:r>
          <w:rPr>
            <w:noProof/>
            <w:webHidden/>
          </w:rPr>
        </w:r>
        <w:r>
          <w:rPr>
            <w:noProof/>
            <w:webHidden/>
          </w:rPr>
          <w:fldChar w:fldCharType="separate"/>
        </w:r>
        <w:r>
          <w:rPr>
            <w:noProof/>
            <w:webHidden/>
          </w:rPr>
          <w:t>19</w:t>
        </w:r>
        <w:r>
          <w:rPr>
            <w:noProof/>
            <w:webHidden/>
          </w:rPr>
          <w:fldChar w:fldCharType="end"/>
        </w:r>
      </w:hyperlink>
    </w:p>
    <w:p w14:paraId="484C05B6"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42" w:history="1">
        <w:r w:rsidRPr="004C7788">
          <w:rPr>
            <w:rStyle w:val="Hyperlink"/>
            <w:rFonts w:ascii="Times New Roman" w:eastAsia="Times New Roman" w:hAnsi="Times New Roman" w:cs="Times New Roman"/>
            <w:b/>
            <w:bCs/>
            <w:noProof/>
            <w:lang w:eastAsia="en-GB"/>
          </w:rPr>
          <w:t>6.2 Scope and Objectives</w:t>
        </w:r>
        <w:r>
          <w:rPr>
            <w:noProof/>
            <w:webHidden/>
          </w:rPr>
          <w:tab/>
        </w:r>
        <w:r>
          <w:rPr>
            <w:noProof/>
            <w:webHidden/>
          </w:rPr>
          <w:fldChar w:fldCharType="begin"/>
        </w:r>
        <w:r>
          <w:rPr>
            <w:noProof/>
            <w:webHidden/>
          </w:rPr>
          <w:instrText xml:space="preserve"> PAGEREF _Toc219368842 \h </w:instrText>
        </w:r>
        <w:r>
          <w:rPr>
            <w:noProof/>
            <w:webHidden/>
          </w:rPr>
        </w:r>
        <w:r>
          <w:rPr>
            <w:noProof/>
            <w:webHidden/>
          </w:rPr>
          <w:fldChar w:fldCharType="separate"/>
        </w:r>
        <w:r>
          <w:rPr>
            <w:noProof/>
            <w:webHidden/>
          </w:rPr>
          <w:t>19</w:t>
        </w:r>
        <w:r>
          <w:rPr>
            <w:noProof/>
            <w:webHidden/>
          </w:rPr>
          <w:fldChar w:fldCharType="end"/>
        </w:r>
      </w:hyperlink>
    </w:p>
    <w:p w14:paraId="2783E139"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43" w:history="1">
        <w:r w:rsidRPr="004C7788">
          <w:rPr>
            <w:rStyle w:val="Hyperlink"/>
            <w:rFonts w:ascii="Times New Roman" w:eastAsia="Times New Roman" w:hAnsi="Times New Roman" w:cs="Times New Roman"/>
            <w:b/>
            <w:bCs/>
            <w:noProof/>
            <w:lang w:eastAsia="en-GB"/>
          </w:rPr>
          <w:t>6.3 Institutional Arrangements</w:t>
        </w:r>
        <w:r>
          <w:rPr>
            <w:noProof/>
            <w:webHidden/>
          </w:rPr>
          <w:tab/>
        </w:r>
        <w:r>
          <w:rPr>
            <w:noProof/>
            <w:webHidden/>
          </w:rPr>
          <w:fldChar w:fldCharType="begin"/>
        </w:r>
        <w:r>
          <w:rPr>
            <w:noProof/>
            <w:webHidden/>
          </w:rPr>
          <w:instrText xml:space="preserve"> PAGEREF _Toc219368843 \h </w:instrText>
        </w:r>
        <w:r>
          <w:rPr>
            <w:noProof/>
            <w:webHidden/>
          </w:rPr>
        </w:r>
        <w:r>
          <w:rPr>
            <w:noProof/>
            <w:webHidden/>
          </w:rPr>
          <w:fldChar w:fldCharType="separate"/>
        </w:r>
        <w:r>
          <w:rPr>
            <w:noProof/>
            <w:webHidden/>
          </w:rPr>
          <w:t>20</w:t>
        </w:r>
        <w:r>
          <w:rPr>
            <w:noProof/>
            <w:webHidden/>
          </w:rPr>
          <w:fldChar w:fldCharType="end"/>
        </w:r>
      </w:hyperlink>
    </w:p>
    <w:p w14:paraId="096413D6"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44" w:history="1">
        <w:r w:rsidRPr="004C7788">
          <w:rPr>
            <w:rStyle w:val="Hyperlink"/>
            <w:rFonts w:ascii="Times New Roman" w:eastAsia="Times New Roman" w:hAnsi="Times New Roman" w:cs="Times New Roman"/>
            <w:b/>
            <w:bCs/>
            <w:noProof/>
            <w:lang w:eastAsia="en-GB"/>
          </w:rPr>
          <w:t>6.4 Monitoring Framework</w:t>
        </w:r>
        <w:r>
          <w:rPr>
            <w:noProof/>
            <w:webHidden/>
          </w:rPr>
          <w:tab/>
        </w:r>
        <w:r>
          <w:rPr>
            <w:noProof/>
            <w:webHidden/>
          </w:rPr>
          <w:fldChar w:fldCharType="begin"/>
        </w:r>
        <w:r>
          <w:rPr>
            <w:noProof/>
            <w:webHidden/>
          </w:rPr>
          <w:instrText xml:space="preserve"> PAGEREF _Toc219368844 \h </w:instrText>
        </w:r>
        <w:r>
          <w:rPr>
            <w:noProof/>
            <w:webHidden/>
          </w:rPr>
        </w:r>
        <w:r>
          <w:rPr>
            <w:noProof/>
            <w:webHidden/>
          </w:rPr>
          <w:fldChar w:fldCharType="separate"/>
        </w:r>
        <w:r>
          <w:rPr>
            <w:noProof/>
            <w:webHidden/>
          </w:rPr>
          <w:t>20</w:t>
        </w:r>
        <w:r>
          <w:rPr>
            <w:noProof/>
            <w:webHidden/>
          </w:rPr>
          <w:fldChar w:fldCharType="end"/>
        </w:r>
      </w:hyperlink>
    </w:p>
    <w:p w14:paraId="5F59C132"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45" w:history="1">
        <w:r w:rsidRPr="004C7788">
          <w:rPr>
            <w:rStyle w:val="Hyperlink"/>
            <w:rFonts w:ascii="Times New Roman" w:eastAsia="Times New Roman" w:hAnsi="Times New Roman" w:cs="Times New Roman"/>
            <w:b/>
            <w:bCs/>
            <w:noProof/>
            <w:lang w:eastAsia="en-GB"/>
          </w:rPr>
          <w:t>6.5 Evaluation Framework</w:t>
        </w:r>
        <w:r>
          <w:rPr>
            <w:noProof/>
            <w:webHidden/>
          </w:rPr>
          <w:tab/>
        </w:r>
        <w:r>
          <w:rPr>
            <w:noProof/>
            <w:webHidden/>
          </w:rPr>
          <w:fldChar w:fldCharType="begin"/>
        </w:r>
        <w:r>
          <w:rPr>
            <w:noProof/>
            <w:webHidden/>
          </w:rPr>
          <w:instrText xml:space="preserve"> PAGEREF _Toc219368845 \h </w:instrText>
        </w:r>
        <w:r>
          <w:rPr>
            <w:noProof/>
            <w:webHidden/>
          </w:rPr>
        </w:r>
        <w:r>
          <w:rPr>
            <w:noProof/>
            <w:webHidden/>
          </w:rPr>
          <w:fldChar w:fldCharType="separate"/>
        </w:r>
        <w:r>
          <w:rPr>
            <w:noProof/>
            <w:webHidden/>
          </w:rPr>
          <w:t>21</w:t>
        </w:r>
        <w:r>
          <w:rPr>
            <w:noProof/>
            <w:webHidden/>
          </w:rPr>
          <w:fldChar w:fldCharType="end"/>
        </w:r>
      </w:hyperlink>
    </w:p>
    <w:p w14:paraId="11558DCF"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46" w:history="1">
        <w:r w:rsidRPr="004C7788">
          <w:rPr>
            <w:rStyle w:val="Hyperlink"/>
            <w:rFonts w:ascii="Times New Roman" w:eastAsia="Times New Roman" w:hAnsi="Times New Roman" w:cs="Times New Roman"/>
            <w:b/>
            <w:bCs/>
            <w:noProof/>
            <w:lang w:eastAsia="en-GB"/>
          </w:rPr>
          <w:t>6.6 Reporting and Feedback</w:t>
        </w:r>
        <w:r>
          <w:rPr>
            <w:noProof/>
            <w:webHidden/>
          </w:rPr>
          <w:tab/>
        </w:r>
        <w:r>
          <w:rPr>
            <w:noProof/>
            <w:webHidden/>
          </w:rPr>
          <w:fldChar w:fldCharType="begin"/>
        </w:r>
        <w:r>
          <w:rPr>
            <w:noProof/>
            <w:webHidden/>
          </w:rPr>
          <w:instrText xml:space="preserve"> PAGEREF _Toc219368846 \h </w:instrText>
        </w:r>
        <w:r>
          <w:rPr>
            <w:noProof/>
            <w:webHidden/>
          </w:rPr>
        </w:r>
        <w:r>
          <w:rPr>
            <w:noProof/>
            <w:webHidden/>
          </w:rPr>
          <w:fldChar w:fldCharType="separate"/>
        </w:r>
        <w:r>
          <w:rPr>
            <w:noProof/>
            <w:webHidden/>
          </w:rPr>
          <w:t>21</w:t>
        </w:r>
        <w:r>
          <w:rPr>
            <w:noProof/>
            <w:webHidden/>
          </w:rPr>
          <w:fldChar w:fldCharType="end"/>
        </w:r>
      </w:hyperlink>
    </w:p>
    <w:p w14:paraId="1A2DEE3B"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47" w:history="1">
        <w:r w:rsidRPr="004C7788">
          <w:rPr>
            <w:rStyle w:val="Hyperlink"/>
            <w:rFonts w:ascii="Times New Roman" w:eastAsia="Times New Roman" w:hAnsi="Times New Roman" w:cs="Times New Roman"/>
            <w:b/>
            <w:bCs/>
            <w:noProof/>
            <w:lang w:eastAsia="en-GB"/>
          </w:rPr>
          <w:t>6.7 Learning and Knowledge Management</w:t>
        </w:r>
        <w:r>
          <w:rPr>
            <w:noProof/>
            <w:webHidden/>
          </w:rPr>
          <w:tab/>
        </w:r>
        <w:r>
          <w:rPr>
            <w:noProof/>
            <w:webHidden/>
          </w:rPr>
          <w:fldChar w:fldCharType="begin"/>
        </w:r>
        <w:r>
          <w:rPr>
            <w:noProof/>
            <w:webHidden/>
          </w:rPr>
          <w:instrText xml:space="preserve"> PAGEREF _Toc219368847 \h </w:instrText>
        </w:r>
        <w:r>
          <w:rPr>
            <w:noProof/>
            <w:webHidden/>
          </w:rPr>
        </w:r>
        <w:r>
          <w:rPr>
            <w:noProof/>
            <w:webHidden/>
          </w:rPr>
          <w:fldChar w:fldCharType="separate"/>
        </w:r>
        <w:r>
          <w:rPr>
            <w:noProof/>
            <w:webHidden/>
          </w:rPr>
          <w:t>22</w:t>
        </w:r>
        <w:r>
          <w:rPr>
            <w:noProof/>
            <w:webHidden/>
          </w:rPr>
          <w:fldChar w:fldCharType="end"/>
        </w:r>
      </w:hyperlink>
    </w:p>
    <w:p w14:paraId="6F191177" w14:textId="77777777" w:rsidR="00CF0907" w:rsidRDefault="00CF0907">
      <w:pPr>
        <w:pStyle w:val="TOC3"/>
        <w:tabs>
          <w:tab w:val="right" w:leader="dot" w:pos="9016"/>
        </w:tabs>
        <w:rPr>
          <w:rFonts w:eastAsiaTheme="minorEastAsia" w:cstheme="minorBidi"/>
          <w:i w:val="0"/>
          <w:iCs w:val="0"/>
          <w:noProof/>
          <w:sz w:val="22"/>
          <w:szCs w:val="22"/>
          <w:lang w:eastAsia="en-GB"/>
        </w:rPr>
      </w:pPr>
      <w:hyperlink w:anchor="_Toc219368848" w:history="1">
        <w:r w:rsidRPr="004C7788">
          <w:rPr>
            <w:rStyle w:val="Hyperlink"/>
            <w:rFonts w:ascii="Times New Roman" w:eastAsia="Times New Roman" w:hAnsi="Times New Roman" w:cs="Times New Roman"/>
            <w:b/>
            <w:bCs/>
            <w:noProof/>
            <w:lang w:eastAsia="en-GB"/>
          </w:rPr>
          <w:t>6.8 Policy Review Mechanism</w:t>
        </w:r>
        <w:r>
          <w:rPr>
            <w:noProof/>
            <w:webHidden/>
          </w:rPr>
          <w:tab/>
        </w:r>
        <w:r>
          <w:rPr>
            <w:noProof/>
            <w:webHidden/>
          </w:rPr>
          <w:fldChar w:fldCharType="begin"/>
        </w:r>
        <w:r>
          <w:rPr>
            <w:noProof/>
            <w:webHidden/>
          </w:rPr>
          <w:instrText xml:space="preserve"> PAGEREF _Toc219368848 \h </w:instrText>
        </w:r>
        <w:r>
          <w:rPr>
            <w:noProof/>
            <w:webHidden/>
          </w:rPr>
        </w:r>
        <w:r>
          <w:rPr>
            <w:noProof/>
            <w:webHidden/>
          </w:rPr>
          <w:fldChar w:fldCharType="separate"/>
        </w:r>
        <w:r>
          <w:rPr>
            <w:noProof/>
            <w:webHidden/>
          </w:rPr>
          <w:t>22</w:t>
        </w:r>
        <w:r>
          <w:rPr>
            <w:noProof/>
            <w:webHidden/>
          </w:rPr>
          <w:fldChar w:fldCharType="end"/>
        </w:r>
      </w:hyperlink>
    </w:p>
    <w:p w14:paraId="2FBFFFBD" w14:textId="77777777" w:rsidR="00CF0907" w:rsidRDefault="00CF0907">
      <w:pPr>
        <w:pStyle w:val="TOC1"/>
        <w:tabs>
          <w:tab w:val="right" w:leader="dot" w:pos="9016"/>
        </w:tabs>
        <w:rPr>
          <w:rFonts w:eastAsiaTheme="minorEastAsia" w:cstheme="minorBidi"/>
          <w:b w:val="0"/>
          <w:bCs w:val="0"/>
          <w:caps w:val="0"/>
          <w:noProof/>
          <w:sz w:val="22"/>
          <w:szCs w:val="22"/>
          <w:lang w:eastAsia="en-GB"/>
        </w:rPr>
      </w:pPr>
      <w:hyperlink w:anchor="_Toc219368849" w:history="1">
        <w:r w:rsidRPr="004C7788">
          <w:rPr>
            <w:rStyle w:val="Hyperlink"/>
            <w:rFonts w:eastAsia="MS Gothic"/>
            <w:noProof/>
            <w:lang w:val="en-US"/>
          </w:rPr>
          <w:t>ANNEXES</w:t>
        </w:r>
        <w:r>
          <w:rPr>
            <w:noProof/>
            <w:webHidden/>
          </w:rPr>
          <w:tab/>
        </w:r>
        <w:r>
          <w:rPr>
            <w:noProof/>
            <w:webHidden/>
          </w:rPr>
          <w:fldChar w:fldCharType="begin"/>
        </w:r>
        <w:r>
          <w:rPr>
            <w:noProof/>
            <w:webHidden/>
          </w:rPr>
          <w:instrText xml:space="preserve"> PAGEREF _Toc219368849 \h </w:instrText>
        </w:r>
        <w:r>
          <w:rPr>
            <w:noProof/>
            <w:webHidden/>
          </w:rPr>
        </w:r>
        <w:r>
          <w:rPr>
            <w:noProof/>
            <w:webHidden/>
          </w:rPr>
          <w:fldChar w:fldCharType="separate"/>
        </w:r>
        <w:r>
          <w:rPr>
            <w:noProof/>
            <w:webHidden/>
          </w:rPr>
          <w:t>23</w:t>
        </w:r>
        <w:r>
          <w:rPr>
            <w:noProof/>
            <w:webHidden/>
          </w:rPr>
          <w:fldChar w:fldCharType="end"/>
        </w:r>
      </w:hyperlink>
    </w:p>
    <w:p w14:paraId="73C2B2B9"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50" w:history="1">
        <w:r w:rsidRPr="004C7788">
          <w:rPr>
            <w:rStyle w:val="Hyperlink"/>
            <w:noProof/>
            <w:lang w:val="en-US"/>
          </w:rPr>
          <w:t>Annex 1: KPI Matrix</w:t>
        </w:r>
        <w:r>
          <w:rPr>
            <w:noProof/>
            <w:webHidden/>
          </w:rPr>
          <w:tab/>
        </w:r>
        <w:r>
          <w:rPr>
            <w:noProof/>
            <w:webHidden/>
          </w:rPr>
          <w:fldChar w:fldCharType="begin"/>
        </w:r>
        <w:r>
          <w:rPr>
            <w:noProof/>
            <w:webHidden/>
          </w:rPr>
          <w:instrText xml:space="preserve"> PAGEREF _Toc219368850 \h </w:instrText>
        </w:r>
        <w:r>
          <w:rPr>
            <w:noProof/>
            <w:webHidden/>
          </w:rPr>
        </w:r>
        <w:r>
          <w:rPr>
            <w:noProof/>
            <w:webHidden/>
          </w:rPr>
          <w:fldChar w:fldCharType="separate"/>
        </w:r>
        <w:r>
          <w:rPr>
            <w:noProof/>
            <w:webHidden/>
          </w:rPr>
          <w:t>23</w:t>
        </w:r>
        <w:r>
          <w:rPr>
            <w:noProof/>
            <w:webHidden/>
          </w:rPr>
          <w:fldChar w:fldCharType="end"/>
        </w:r>
      </w:hyperlink>
    </w:p>
    <w:p w14:paraId="0F4F64D6"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51" w:history="1">
        <w:r w:rsidRPr="004C7788">
          <w:rPr>
            <w:rStyle w:val="Hyperlink"/>
            <w:noProof/>
            <w:lang w:val="en-US"/>
          </w:rPr>
          <w:t>Annex 2: Compliance Checklist</w:t>
        </w:r>
        <w:r>
          <w:rPr>
            <w:noProof/>
            <w:webHidden/>
          </w:rPr>
          <w:tab/>
        </w:r>
        <w:r>
          <w:rPr>
            <w:noProof/>
            <w:webHidden/>
          </w:rPr>
          <w:fldChar w:fldCharType="begin"/>
        </w:r>
        <w:r>
          <w:rPr>
            <w:noProof/>
            <w:webHidden/>
          </w:rPr>
          <w:instrText xml:space="preserve"> PAGEREF _Toc219368851 \h </w:instrText>
        </w:r>
        <w:r>
          <w:rPr>
            <w:noProof/>
            <w:webHidden/>
          </w:rPr>
        </w:r>
        <w:r>
          <w:rPr>
            <w:noProof/>
            <w:webHidden/>
          </w:rPr>
          <w:fldChar w:fldCharType="separate"/>
        </w:r>
        <w:r>
          <w:rPr>
            <w:noProof/>
            <w:webHidden/>
          </w:rPr>
          <w:t>23</w:t>
        </w:r>
        <w:r>
          <w:rPr>
            <w:noProof/>
            <w:webHidden/>
          </w:rPr>
          <w:fldChar w:fldCharType="end"/>
        </w:r>
      </w:hyperlink>
    </w:p>
    <w:p w14:paraId="73DC2282"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52" w:history="1">
        <w:r w:rsidRPr="004C7788">
          <w:rPr>
            <w:rStyle w:val="Hyperlink"/>
            <w:noProof/>
            <w:lang w:val="en-US"/>
          </w:rPr>
          <w:t>Annex 3: Definition of Key Terms</w:t>
        </w:r>
        <w:r>
          <w:rPr>
            <w:noProof/>
            <w:webHidden/>
          </w:rPr>
          <w:tab/>
        </w:r>
        <w:r>
          <w:rPr>
            <w:noProof/>
            <w:webHidden/>
          </w:rPr>
          <w:fldChar w:fldCharType="begin"/>
        </w:r>
        <w:r>
          <w:rPr>
            <w:noProof/>
            <w:webHidden/>
          </w:rPr>
          <w:instrText xml:space="preserve"> PAGEREF _Toc219368852 \h </w:instrText>
        </w:r>
        <w:r>
          <w:rPr>
            <w:noProof/>
            <w:webHidden/>
          </w:rPr>
        </w:r>
        <w:r>
          <w:rPr>
            <w:noProof/>
            <w:webHidden/>
          </w:rPr>
          <w:fldChar w:fldCharType="separate"/>
        </w:r>
        <w:r>
          <w:rPr>
            <w:noProof/>
            <w:webHidden/>
          </w:rPr>
          <w:t>24</w:t>
        </w:r>
        <w:r>
          <w:rPr>
            <w:noProof/>
            <w:webHidden/>
          </w:rPr>
          <w:fldChar w:fldCharType="end"/>
        </w:r>
      </w:hyperlink>
    </w:p>
    <w:p w14:paraId="5F24BAFA"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53" w:history="1">
        <w:r w:rsidRPr="004C7788">
          <w:rPr>
            <w:rStyle w:val="Hyperlink"/>
            <w:noProof/>
            <w:lang w:val="en-US"/>
          </w:rPr>
          <w:t>Annex 3: Summary SWOT Table</w:t>
        </w:r>
        <w:r>
          <w:rPr>
            <w:noProof/>
            <w:webHidden/>
          </w:rPr>
          <w:tab/>
        </w:r>
        <w:r>
          <w:rPr>
            <w:noProof/>
            <w:webHidden/>
          </w:rPr>
          <w:fldChar w:fldCharType="begin"/>
        </w:r>
        <w:r>
          <w:rPr>
            <w:noProof/>
            <w:webHidden/>
          </w:rPr>
          <w:instrText xml:space="preserve"> PAGEREF _Toc219368853 \h </w:instrText>
        </w:r>
        <w:r>
          <w:rPr>
            <w:noProof/>
            <w:webHidden/>
          </w:rPr>
        </w:r>
        <w:r>
          <w:rPr>
            <w:noProof/>
            <w:webHidden/>
          </w:rPr>
          <w:fldChar w:fldCharType="separate"/>
        </w:r>
        <w:r>
          <w:rPr>
            <w:noProof/>
            <w:webHidden/>
          </w:rPr>
          <w:t>26</w:t>
        </w:r>
        <w:r>
          <w:rPr>
            <w:noProof/>
            <w:webHidden/>
          </w:rPr>
          <w:fldChar w:fldCharType="end"/>
        </w:r>
      </w:hyperlink>
    </w:p>
    <w:p w14:paraId="1F25FC70" w14:textId="77777777" w:rsidR="00CF0907" w:rsidRDefault="00CF0907">
      <w:pPr>
        <w:pStyle w:val="TOC2"/>
        <w:tabs>
          <w:tab w:val="right" w:leader="dot" w:pos="9016"/>
        </w:tabs>
        <w:rPr>
          <w:rFonts w:eastAsiaTheme="minorEastAsia" w:cstheme="minorBidi"/>
          <w:smallCaps w:val="0"/>
          <w:noProof/>
          <w:sz w:val="22"/>
          <w:szCs w:val="22"/>
          <w:lang w:eastAsia="en-GB"/>
        </w:rPr>
      </w:pPr>
      <w:hyperlink w:anchor="_Toc219368854" w:history="1">
        <w:r w:rsidRPr="004C7788">
          <w:rPr>
            <w:rStyle w:val="Hyperlink"/>
            <w:noProof/>
            <w:lang w:val="en-US"/>
          </w:rPr>
          <w:t>Annex 3: Summary Table: Link Between Gaps, Policy Statements, and Strategies</w:t>
        </w:r>
        <w:r>
          <w:rPr>
            <w:noProof/>
            <w:webHidden/>
          </w:rPr>
          <w:tab/>
        </w:r>
        <w:r>
          <w:rPr>
            <w:noProof/>
            <w:webHidden/>
          </w:rPr>
          <w:fldChar w:fldCharType="begin"/>
        </w:r>
        <w:r>
          <w:rPr>
            <w:noProof/>
            <w:webHidden/>
          </w:rPr>
          <w:instrText xml:space="preserve"> PAGEREF _Toc219368854 \h </w:instrText>
        </w:r>
        <w:r>
          <w:rPr>
            <w:noProof/>
            <w:webHidden/>
          </w:rPr>
        </w:r>
        <w:r>
          <w:rPr>
            <w:noProof/>
            <w:webHidden/>
          </w:rPr>
          <w:fldChar w:fldCharType="separate"/>
        </w:r>
        <w:r>
          <w:rPr>
            <w:noProof/>
            <w:webHidden/>
          </w:rPr>
          <w:t>27</w:t>
        </w:r>
        <w:r>
          <w:rPr>
            <w:noProof/>
            <w:webHidden/>
          </w:rPr>
          <w:fldChar w:fldCharType="end"/>
        </w:r>
      </w:hyperlink>
    </w:p>
    <w:p w14:paraId="0F521295" w14:textId="77777777" w:rsidR="0061129E" w:rsidRDefault="00E72D87">
      <w:pPr>
        <w:spacing w:before="100" w:beforeAutospacing="1" w:after="100" w:afterAutospacing="1" w:line="360" w:lineRule="auto"/>
        <w:jc w:val="both"/>
        <w:rPr>
          <w:rFonts w:ascii="Times New Roman" w:eastAsia="Times New Roman" w:hAnsi="Times New Roman" w:cs="Times New Roman"/>
          <w:bCs/>
          <w:sz w:val="24"/>
          <w:szCs w:val="24"/>
        </w:rPr>
        <w:sectPr w:rsidR="0061129E" w:rsidSect="00BC5865">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40" w:left="1440" w:header="708" w:footer="708" w:gutter="0"/>
          <w:pgNumType w:fmt="lowerRoman" w:start="0" w:chapStyle="1"/>
          <w:cols w:space="708"/>
          <w:titlePg/>
          <w:docGrid w:linePitch="360"/>
        </w:sectPr>
      </w:pPr>
      <w:r>
        <w:rPr>
          <w:rFonts w:ascii="Times New Roman" w:eastAsia="Times New Roman" w:hAnsi="Times New Roman" w:cs="Times New Roman"/>
          <w:bCs/>
          <w:sz w:val="24"/>
          <w:szCs w:val="24"/>
        </w:rPr>
        <w:fldChar w:fldCharType="end"/>
      </w:r>
    </w:p>
    <w:p w14:paraId="5A9F92F4" w14:textId="77777777" w:rsidR="0061129E" w:rsidRPr="009F74FF" w:rsidRDefault="00E72D87" w:rsidP="009F74FF">
      <w:pPr>
        <w:pStyle w:val="Heading1"/>
        <w:spacing w:line="360" w:lineRule="auto"/>
        <w:jc w:val="center"/>
        <w:rPr>
          <w:sz w:val="26"/>
          <w:szCs w:val="26"/>
        </w:rPr>
      </w:pPr>
      <w:bookmarkStart w:id="2" w:name="_Toc219368787"/>
      <w:r w:rsidRPr="009F74FF">
        <w:rPr>
          <w:sz w:val="26"/>
          <w:szCs w:val="26"/>
        </w:rPr>
        <w:lastRenderedPageBreak/>
        <w:t>CHAPTER ONE</w:t>
      </w:r>
      <w:bookmarkEnd w:id="2"/>
    </w:p>
    <w:p w14:paraId="36D576A7" w14:textId="77777777" w:rsidR="0061129E" w:rsidRPr="009F74FF" w:rsidRDefault="00E72D87" w:rsidP="009F74FF">
      <w:pPr>
        <w:pStyle w:val="Heading1"/>
        <w:spacing w:line="360" w:lineRule="auto"/>
        <w:jc w:val="center"/>
        <w:rPr>
          <w:rFonts w:eastAsia="Calibri"/>
          <w:bCs w:val="0"/>
          <w:sz w:val="26"/>
          <w:szCs w:val="26"/>
        </w:rPr>
      </w:pPr>
      <w:bookmarkStart w:id="3" w:name="_Toc219368788"/>
      <w:r w:rsidRPr="009F74FF">
        <w:rPr>
          <w:rFonts w:eastAsia="Calibri"/>
          <w:bCs w:val="0"/>
          <w:sz w:val="26"/>
          <w:szCs w:val="26"/>
        </w:rPr>
        <w:t>INTRODUCTION</w:t>
      </w:r>
      <w:bookmarkEnd w:id="3"/>
    </w:p>
    <w:p w14:paraId="3635C09B" w14:textId="77777777" w:rsidR="0061129E" w:rsidRPr="009F74FF" w:rsidRDefault="00E72D87" w:rsidP="009F74FF">
      <w:pPr>
        <w:pStyle w:val="Heading2"/>
        <w:spacing w:line="360" w:lineRule="auto"/>
        <w:jc w:val="both"/>
        <w:rPr>
          <w:sz w:val="26"/>
          <w:szCs w:val="26"/>
        </w:rPr>
      </w:pPr>
      <w:bookmarkStart w:id="4" w:name="_Toc219368789"/>
      <w:r w:rsidRPr="009F74FF">
        <w:rPr>
          <w:sz w:val="26"/>
          <w:szCs w:val="26"/>
        </w:rPr>
        <w:t>1.1 Background</w:t>
      </w:r>
      <w:bookmarkEnd w:id="4"/>
      <w:r w:rsidRPr="009F74FF">
        <w:rPr>
          <w:sz w:val="26"/>
          <w:szCs w:val="26"/>
        </w:rPr>
        <w:t xml:space="preserve"> </w:t>
      </w:r>
    </w:p>
    <w:p w14:paraId="472ACF47" w14:textId="77777777" w:rsidR="0061129E" w:rsidRPr="009F74FF" w:rsidRDefault="00E72D87" w:rsidP="009F74FF">
      <w:pPr>
        <w:spacing w:line="360" w:lineRule="auto"/>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Public debt management is a critical component of macroeconomic policy and fiscal sustainability. In Kenya, the Government borrows to finance budget deficits and debt repayment expenditures as enshrined in the Public Finance Management Ac</w:t>
      </w:r>
      <w:r w:rsidR="0003279D" w:rsidRPr="009F74FF">
        <w:rPr>
          <w:rFonts w:ascii="Times New Roman" w:eastAsia="Calibri" w:hAnsi="Times New Roman" w:cs="Times New Roman"/>
          <w:sz w:val="26"/>
          <w:szCs w:val="26"/>
        </w:rPr>
        <w:t>t, Cap. 412A and the attendant r</w:t>
      </w:r>
      <w:r w:rsidRPr="009F74FF">
        <w:rPr>
          <w:rFonts w:ascii="Times New Roman" w:eastAsia="Calibri" w:hAnsi="Times New Roman" w:cs="Times New Roman"/>
          <w:sz w:val="26"/>
          <w:szCs w:val="26"/>
        </w:rPr>
        <w:t>egulations. Effective public debt management ensures that the Government’s financing needs and obligations are met at the lowest possible cost over the medium term with a prudent degree of risk.</w:t>
      </w:r>
    </w:p>
    <w:p w14:paraId="505EAFE2" w14:textId="77777777" w:rsidR="0061129E" w:rsidRPr="009F74FF" w:rsidRDefault="00E72D87" w:rsidP="009F74FF">
      <w:pPr>
        <w:spacing w:line="360" w:lineRule="auto"/>
        <w:jc w:val="both"/>
        <w:rPr>
          <w:rFonts w:ascii="Times New Roman" w:eastAsia="Calibri" w:hAnsi="Times New Roman" w:cs="Times New Roman"/>
          <w:sz w:val="26"/>
          <w:szCs w:val="26"/>
        </w:rPr>
      </w:pPr>
      <w:r w:rsidRPr="009F74FF">
        <w:rPr>
          <w:rFonts w:ascii="Times New Roman" w:eastAsia="Times New Roman" w:hAnsi="Times New Roman" w:cs="Times New Roman"/>
          <w:sz w:val="26"/>
          <w:szCs w:val="26"/>
        </w:rPr>
        <w:t xml:space="preserve">High budget deficits and </w:t>
      </w:r>
      <w:r w:rsidR="0060377C" w:rsidRPr="009F74FF">
        <w:rPr>
          <w:rFonts w:ascii="Times New Roman" w:eastAsia="Times New Roman" w:hAnsi="Times New Roman" w:cs="Times New Roman"/>
          <w:sz w:val="26"/>
          <w:szCs w:val="26"/>
        </w:rPr>
        <w:t xml:space="preserve">depreciation of Kenya Shilling </w:t>
      </w:r>
      <w:r w:rsidRPr="009F74FF">
        <w:rPr>
          <w:rFonts w:ascii="Times New Roman" w:eastAsia="Times New Roman" w:hAnsi="Times New Roman" w:cs="Times New Roman"/>
          <w:sz w:val="26"/>
          <w:szCs w:val="26"/>
        </w:rPr>
        <w:t xml:space="preserve">have </w:t>
      </w:r>
      <w:r w:rsidR="002534DE" w:rsidRPr="009F74FF">
        <w:rPr>
          <w:rFonts w:ascii="Times New Roman" w:eastAsia="Times New Roman" w:hAnsi="Times New Roman" w:cs="Times New Roman"/>
          <w:sz w:val="26"/>
          <w:szCs w:val="26"/>
        </w:rPr>
        <w:t xml:space="preserve">been the key drivers of </w:t>
      </w:r>
      <w:r w:rsidR="00EC634D" w:rsidRPr="009F74FF">
        <w:rPr>
          <w:rFonts w:ascii="Times New Roman" w:eastAsia="Times New Roman" w:hAnsi="Times New Roman" w:cs="Times New Roman"/>
          <w:sz w:val="26"/>
          <w:szCs w:val="26"/>
        </w:rPr>
        <w:t>public debt accumulation</w:t>
      </w:r>
      <w:r w:rsidR="002534DE" w:rsidRPr="009F74FF">
        <w:rPr>
          <w:rFonts w:ascii="Times New Roman" w:eastAsia="Times New Roman" w:hAnsi="Times New Roman" w:cs="Times New Roman"/>
          <w:sz w:val="26"/>
          <w:szCs w:val="26"/>
        </w:rPr>
        <w:t xml:space="preserve"> in Kenya</w:t>
      </w:r>
      <w:r w:rsidR="00EC634D" w:rsidRPr="009F74FF">
        <w:rPr>
          <w:rFonts w:ascii="Times New Roman" w:eastAsia="Times New Roman" w:hAnsi="Times New Roman" w:cs="Times New Roman"/>
          <w:sz w:val="26"/>
          <w:szCs w:val="26"/>
        </w:rPr>
        <w:t xml:space="preserve">. </w:t>
      </w:r>
      <w:r w:rsidRPr="009F74FF">
        <w:rPr>
          <w:rFonts w:ascii="Times New Roman" w:eastAsia="Times New Roman" w:hAnsi="Times New Roman" w:cs="Times New Roman"/>
          <w:sz w:val="26"/>
          <w:szCs w:val="26"/>
        </w:rPr>
        <w:t xml:space="preserve">Growth in public debt has </w:t>
      </w:r>
      <w:r w:rsidR="00EC634D" w:rsidRPr="009F74FF">
        <w:rPr>
          <w:rFonts w:ascii="Times New Roman" w:eastAsia="Times New Roman" w:hAnsi="Times New Roman" w:cs="Times New Roman"/>
          <w:sz w:val="26"/>
          <w:szCs w:val="26"/>
        </w:rPr>
        <w:t>elevated</w:t>
      </w:r>
      <w:r w:rsidRPr="009F74FF">
        <w:rPr>
          <w:rFonts w:ascii="Times New Roman" w:eastAsia="Times New Roman" w:hAnsi="Times New Roman" w:cs="Times New Roman"/>
          <w:sz w:val="26"/>
          <w:szCs w:val="26"/>
        </w:rPr>
        <w:t xml:space="preserve"> refinancing, interest rate, and exchange rate risks, thereby exerting pressure on fiscal sustainability. </w:t>
      </w:r>
      <w:r w:rsidR="003043EE" w:rsidRPr="009F74FF">
        <w:rPr>
          <w:rFonts w:ascii="Times New Roman" w:eastAsia="Times New Roman" w:hAnsi="Times New Roman" w:cs="Times New Roman"/>
          <w:sz w:val="26"/>
          <w:szCs w:val="26"/>
        </w:rPr>
        <w:t xml:space="preserve">To resolve these, </w:t>
      </w:r>
      <w:r w:rsidRPr="009F74FF">
        <w:rPr>
          <w:rFonts w:ascii="Times New Roman" w:eastAsia="Times New Roman" w:hAnsi="Times New Roman" w:cs="Times New Roman"/>
          <w:sz w:val="26"/>
          <w:szCs w:val="26"/>
        </w:rPr>
        <w:t>proactive public</w:t>
      </w:r>
      <w:r w:rsidR="000943B2" w:rsidRPr="009F74FF">
        <w:rPr>
          <w:rFonts w:ascii="Times New Roman" w:eastAsia="Times New Roman" w:hAnsi="Times New Roman" w:cs="Times New Roman"/>
          <w:sz w:val="26"/>
          <w:szCs w:val="26"/>
        </w:rPr>
        <w:t xml:space="preserve"> policy is necessary</w:t>
      </w:r>
      <w:r w:rsidRPr="009F74FF">
        <w:rPr>
          <w:rFonts w:ascii="Times New Roman" w:eastAsia="Times New Roman" w:hAnsi="Times New Roman" w:cs="Times New Roman"/>
          <w:sz w:val="26"/>
          <w:szCs w:val="26"/>
        </w:rPr>
        <w:t>.</w:t>
      </w:r>
    </w:p>
    <w:p w14:paraId="5B8E49D1" w14:textId="77777777" w:rsidR="0061129E" w:rsidRPr="009F74FF" w:rsidRDefault="00E72D87" w:rsidP="009F74FF">
      <w:pPr>
        <w:spacing w:line="360" w:lineRule="auto"/>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 xml:space="preserve">Liability Management Operations (LMOs), therefore, </w:t>
      </w:r>
      <w:r w:rsidR="00045367" w:rsidRPr="009F74FF">
        <w:rPr>
          <w:rFonts w:ascii="Times New Roman" w:eastAsia="Calibri" w:hAnsi="Times New Roman" w:cs="Times New Roman"/>
          <w:sz w:val="26"/>
          <w:szCs w:val="26"/>
        </w:rPr>
        <w:t>are</w:t>
      </w:r>
      <w:r w:rsidRPr="009F74FF">
        <w:rPr>
          <w:rFonts w:ascii="Times New Roman" w:eastAsia="Calibri" w:hAnsi="Times New Roman" w:cs="Times New Roman"/>
          <w:sz w:val="26"/>
          <w:szCs w:val="26"/>
        </w:rPr>
        <w:t xml:space="preserve"> essential tools in optimizing the cost-risk trade-off and ensuring long-term public debt sustainability. LMOs is a set of strategic financial actions undertaken by a government to optimize the </w:t>
      </w:r>
      <w:r w:rsidR="00CD14C7" w:rsidRPr="009F74FF">
        <w:rPr>
          <w:rFonts w:ascii="Times New Roman" w:eastAsia="Calibri" w:hAnsi="Times New Roman" w:cs="Times New Roman"/>
          <w:sz w:val="26"/>
          <w:szCs w:val="26"/>
        </w:rPr>
        <w:t xml:space="preserve">debts </w:t>
      </w:r>
      <w:r w:rsidRPr="009F74FF">
        <w:rPr>
          <w:rFonts w:ascii="Times New Roman" w:eastAsia="Calibri" w:hAnsi="Times New Roman" w:cs="Times New Roman"/>
          <w:sz w:val="26"/>
          <w:szCs w:val="26"/>
        </w:rPr>
        <w:t>structure, cost, and risk</w:t>
      </w:r>
      <w:r w:rsidR="00CD14C7" w:rsidRPr="009F74FF">
        <w:rPr>
          <w:rFonts w:ascii="Times New Roman" w:eastAsia="Calibri" w:hAnsi="Times New Roman" w:cs="Times New Roman"/>
          <w:sz w:val="26"/>
          <w:szCs w:val="26"/>
        </w:rPr>
        <w:t>s</w:t>
      </w:r>
      <w:r w:rsidRPr="009F74FF">
        <w:rPr>
          <w:rFonts w:ascii="Times New Roman" w:eastAsia="Calibri" w:hAnsi="Times New Roman" w:cs="Times New Roman"/>
          <w:sz w:val="26"/>
          <w:szCs w:val="26"/>
        </w:rPr>
        <w:t xml:space="preserve"> profile</w:t>
      </w:r>
      <w:r w:rsidR="00CD14C7" w:rsidRPr="009F74FF">
        <w:rPr>
          <w:rFonts w:ascii="Times New Roman" w:eastAsia="Calibri" w:hAnsi="Times New Roman" w:cs="Times New Roman"/>
          <w:sz w:val="26"/>
          <w:szCs w:val="26"/>
        </w:rPr>
        <w:t>s</w:t>
      </w:r>
      <w:r w:rsidRPr="009F74FF">
        <w:rPr>
          <w:rFonts w:ascii="Times New Roman" w:eastAsia="Calibri" w:hAnsi="Times New Roman" w:cs="Times New Roman"/>
          <w:sz w:val="26"/>
          <w:szCs w:val="26"/>
        </w:rPr>
        <w:t xml:space="preserve"> of its existing public debt portfolio. Managing the composition, cost, and risk profile of public debt </w:t>
      </w:r>
      <w:r w:rsidR="009C1FCC" w:rsidRPr="009F74FF">
        <w:rPr>
          <w:rFonts w:ascii="Times New Roman" w:eastAsia="Calibri" w:hAnsi="Times New Roman" w:cs="Times New Roman"/>
          <w:sz w:val="26"/>
          <w:szCs w:val="26"/>
        </w:rPr>
        <w:t>is</w:t>
      </w:r>
      <w:r w:rsidRPr="009F74FF">
        <w:rPr>
          <w:rFonts w:ascii="Times New Roman" w:eastAsia="Calibri" w:hAnsi="Times New Roman" w:cs="Times New Roman"/>
          <w:sz w:val="26"/>
          <w:szCs w:val="26"/>
        </w:rPr>
        <w:t xml:space="preserve"> important in safeguarding fiscal sustainability.</w:t>
      </w:r>
    </w:p>
    <w:p w14:paraId="7CB2B329" w14:textId="77777777" w:rsidR="0061129E" w:rsidRPr="009F74FF" w:rsidRDefault="00E72D87" w:rsidP="009F74FF">
      <w:pPr>
        <w:spacing w:line="360" w:lineRule="auto"/>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 xml:space="preserve">A public debt Liability Management Operations Policy (LMOP) </w:t>
      </w:r>
      <w:r w:rsidR="00D47A7D" w:rsidRPr="009F74FF">
        <w:rPr>
          <w:rFonts w:ascii="Times New Roman" w:eastAsia="Calibri" w:hAnsi="Times New Roman" w:cs="Times New Roman"/>
          <w:sz w:val="26"/>
          <w:szCs w:val="26"/>
        </w:rPr>
        <w:t>will guide</w:t>
      </w:r>
      <w:r w:rsidRPr="009F74FF">
        <w:rPr>
          <w:rFonts w:ascii="Times New Roman" w:eastAsia="Calibri" w:hAnsi="Times New Roman" w:cs="Times New Roman"/>
          <w:sz w:val="26"/>
          <w:szCs w:val="26"/>
        </w:rPr>
        <w:t xml:space="preserve"> </w:t>
      </w:r>
      <w:r w:rsidR="00D47A7D" w:rsidRPr="009F74FF">
        <w:rPr>
          <w:rFonts w:ascii="Times New Roman" w:eastAsia="Calibri" w:hAnsi="Times New Roman" w:cs="Times New Roman"/>
          <w:sz w:val="26"/>
          <w:szCs w:val="26"/>
        </w:rPr>
        <w:t xml:space="preserve">repayment of public debt before maturity </w:t>
      </w:r>
      <w:r w:rsidRPr="009F74FF">
        <w:rPr>
          <w:rFonts w:ascii="Times New Roman" w:eastAsia="Calibri" w:hAnsi="Times New Roman" w:cs="Times New Roman"/>
          <w:sz w:val="26"/>
          <w:szCs w:val="26"/>
        </w:rPr>
        <w:t xml:space="preserve">to minimize risks, costs, and ensure fiscal sustainability. </w:t>
      </w:r>
      <w:r w:rsidR="00360592" w:rsidRPr="009F74FF">
        <w:rPr>
          <w:rFonts w:ascii="Times New Roman" w:eastAsia="Calibri" w:hAnsi="Times New Roman" w:cs="Times New Roman"/>
          <w:sz w:val="26"/>
          <w:szCs w:val="26"/>
        </w:rPr>
        <w:t>The LMOP i</w:t>
      </w:r>
      <w:r w:rsidRPr="009F74FF">
        <w:rPr>
          <w:rFonts w:ascii="Times New Roman" w:eastAsia="Calibri" w:hAnsi="Times New Roman" w:cs="Times New Roman"/>
          <w:sz w:val="26"/>
          <w:szCs w:val="26"/>
        </w:rPr>
        <w:t xml:space="preserve">s a set of rules, strategies, and procedures used to manage the public debt portfolio taking into account risk and cost over time. </w:t>
      </w:r>
    </w:p>
    <w:p w14:paraId="6E901CBC" w14:textId="77777777" w:rsidR="0061129E" w:rsidRPr="009F74FF" w:rsidRDefault="00E72D87" w:rsidP="009F74FF">
      <w:pPr>
        <w:pStyle w:val="Heading2"/>
        <w:spacing w:line="360" w:lineRule="auto"/>
        <w:jc w:val="both"/>
        <w:rPr>
          <w:sz w:val="26"/>
          <w:szCs w:val="26"/>
        </w:rPr>
      </w:pPr>
      <w:bookmarkStart w:id="5" w:name="_Toc219368790"/>
      <w:r w:rsidRPr="009F74FF">
        <w:rPr>
          <w:sz w:val="26"/>
          <w:szCs w:val="26"/>
        </w:rPr>
        <w:t>1.2 Problem Statement</w:t>
      </w:r>
      <w:bookmarkEnd w:id="5"/>
    </w:p>
    <w:p w14:paraId="29AB476B" w14:textId="77777777" w:rsidR="0061129E" w:rsidRPr="009F74FF" w:rsidRDefault="00E72D87" w:rsidP="009F74FF">
      <w:pPr>
        <w:spacing w:line="360" w:lineRule="auto"/>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 xml:space="preserve">Despite public debt being a first charge to the Consolidated Fund, in many occasions </w:t>
      </w:r>
      <w:r w:rsidR="00111621" w:rsidRPr="009F74FF">
        <w:rPr>
          <w:rFonts w:ascii="Times New Roman" w:eastAsia="Calibri" w:hAnsi="Times New Roman" w:cs="Times New Roman"/>
          <w:sz w:val="26"/>
          <w:szCs w:val="26"/>
        </w:rPr>
        <w:t xml:space="preserve">it </w:t>
      </w:r>
      <w:r w:rsidRPr="009F74FF">
        <w:rPr>
          <w:rFonts w:ascii="Times New Roman" w:eastAsia="Calibri" w:hAnsi="Times New Roman" w:cs="Times New Roman"/>
          <w:sz w:val="26"/>
          <w:szCs w:val="26"/>
        </w:rPr>
        <w:t xml:space="preserve">has exerted pressure on public resources due to challenges experienced by the Government including liquidity and </w:t>
      </w:r>
      <w:r w:rsidR="00111621" w:rsidRPr="009F74FF">
        <w:rPr>
          <w:rFonts w:ascii="Times New Roman" w:eastAsia="Calibri" w:hAnsi="Times New Roman" w:cs="Times New Roman"/>
          <w:sz w:val="26"/>
          <w:szCs w:val="26"/>
        </w:rPr>
        <w:t>irregular flow of</w:t>
      </w:r>
      <w:r w:rsidRPr="009F74FF">
        <w:rPr>
          <w:rFonts w:ascii="Times New Roman" w:eastAsia="Calibri" w:hAnsi="Times New Roman" w:cs="Times New Roman"/>
          <w:sz w:val="26"/>
          <w:szCs w:val="26"/>
        </w:rPr>
        <w:t xml:space="preserve"> </w:t>
      </w:r>
      <w:r w:rsidR="008E4289" w:rsidRPr="009F74FF">
        <w:rPr>
          <w:rFonts w:ascii="Times New Roman" w:eastAsia="Calibri" w:hAnsi="Times New Roman" w:cs="Times New Roman"/>
          <w:sz w:val="26"/>
          <w:szCs w:val="26"/>
        </w:rPr>
        <w:t xml:space="preserve">public </w:t>
      </w:r>
      <w:r w:rsidRPr="009F74FF">
        <w:rPr>
          <w:rFonts w:ascii="Times New Roman" w:eastAsia="Calibri" w:hAnsi="Times New Roman" w:cs="Times New Roman"/>
          <w:sz w:val="26"/>
          <w:szCs w:val="26"/>
        </w:rPr>
        <w:t xml:space="preserve">revenue. As a result, liquidity challenges arise whereby revenues do not match the maturity profile of the public debt servicing. This necessitates undertaking LMOs to ease pressure from public </w:t>
      </w:r>
      <w:r w:rsidRPr="009F74FF">
        <w:rPr>
          <w:rFonts w:ascii="Times New Roman" w:eastAsia="Calibri" w:hAnsi="Times New Roman" w:cs="Times New Roman"/>
          <w:sz w:val="26"/>
          <w:szCs w:val="26"/>
        </w:rPr>
        <w:lastRenderedPageBreak/>
        <w:t xml:space="preserve">debt service. Well-structured LMOs have the potential to generate </w:t>
      </w:r>
      <w:r w:rsidR="009D14AF" w:rsidRPr="009F74FF">
        <w:rPr>
          <w:rFonts w:ascii="Times New Roman" w:eastAsia="Calibri" w:hAnsi="Times New Roman" w:cs="Times New Roman"/>
          <w:sz w:val="26"/>
          <w:szCs w:val="26"/>
        </w:rPr>
        <w:t>short term</w:t>
      </w:r>
      <w:r w:rsidRPr="009F74FF">
        <w:rPr>
          <w:rFonts w:ascii="Times New Roman" w:eastAsia="Calibri" w:hAnsi="Times New Roman" w:cs="Times New Roman"/>
          <w:sz w:val="26"/>
          <w:szCs w:val="26"/>
        </w:rPr>
        <w:t xml:space="preserve"> fiscal space, </w:t>
      </w:r>
      <w:r w:rsidR="009D14AF" w:rsidRPr="009F74FF">
        <w:rPr>
          <w:rFonts w:ascii="Times New Roman" w:eastAsia="Calibri" w:hAnsi="Times New Roman" w:cs="Times New Roman"/>
          <w:sz w:val="26"/>
          <w:szCs w:val="26"/>
        </w:rPr>
        <w:t xml:space="preserve">avoiding debt distress and </w:t>
      </w:r>
      <w:r w:rsidRPr="009F74FF">
        <w:rPr>
          <w:rFonts w:ascii="Times New Roman" w:eastAsia="Calibri" w:hAnsi="Times New Roman" w:cs="Times New Roman"/>
          <w:sz w:val="26"/>
          <w:szCs w:val="26"/>
        </w:rPr>
        <w:t xml:space="preserve">enabling increased spending </w:t>
      </w:r>
      <w:r w:rsidR="009D14AF" w:rsidRPr="009F74FF">
        <w:rPr>
          <w:rFonts w:ascii="Times New Roman" w:eastAsia="Calibri" w:hAnsi="Times New Roman" w:cs="Times New Roman"/>
          <w:sz w:val="26"/>
          <w:szCs w:val="26"/>
        </w:rPr>
        <w:t>in other priority areas</w:t>
      </w:r>
      <w:r w:rsidRPr="009F74FF">
        <w:rPr>
          <w:rFonts w:ascii="Times New Roman" w:eastAsia="Calibri" w:hAnsi="Times New Roman" w:cs="Times New Roman"/>
          <w:sz w:val="26"/>
          <w:szCs w:val="26"/>
        </w:rPr>
        <w:t>.</w:t>
      </w:r>
    </w:p>
    <w:p w14:paraId="2ADF95BC" w14:textId="77777777" w:rsidR="0061129E" w:rsidRPr="009F74FF" w:rsidRDefault="004D4A03" w:rsidP="009F74FF">
      <w:pPr>
        <w:spacing w:line="360" w:lineRule="auto"/>
        <w:jc w:val="both"/>
        <w:rPr>
          <w:rFonts w:ascii="Times New Roman" w:eastAsia="Calibri" w:hAnsi="Times New Roman" w:cs="Times New Roman"/>
          <w:sz w:val="26"/>
          <w:szCs w:val="26"/>
        </w:rPr>
      </w:pPr>
      <w:r w:rsidRPr="009F74FF">
        <w:rPr>
          <w:rFonts w:ascii="Times New Roman" w:eastAsia="Times New Roman" w:hAnsi="Times New Roman" w:cs="Times New Roman"/>
          <w:sz w:val="26"/>
          <w:szCs w:val="26"/>
        </w:rPr>
        <w:t>However</w:t>
      </w:r>
      <w:r w:rsidR="00E72D87" w:rsidRPr="009F74FF">
        <w:rPr>
          <w:rFonts w:ascii="Times New Roman" w:eastAsia="Times New Roman" w:hAnsi="Times New Roman" w:cs="Times New Roman"/>
          <w:sz w:val="26"/>
          <w:szCs w:val="26"/>
        </w:rPr>
        <w:t xml:space="preserve">, </w:t>
      </w:r>
      <w:r w:rsidRPr="009F74FF">
        <w:rPr>
          <w:rFonts w:ascii="Times New Roman" w:eastAsia="Times New Roman" w:hAnsi="Times New Roman" w:cs="Times New Roman"/>
          <w:sz w:val="26"/>
          <w:szCs w:val="26"/>
        </w:rPr>
        <w:t xml:space="preserve">due to lack of an LMO Policy, </w:t>
      </w:r>
      <w:r w:rsidR="00E72D87" w:rsidRPr="009F74FF">
        <w:rPr>
          <w:rFonts w:ascii="Times New Roman" w:eastAsia="Times New Roman" w:hAnsi="Times New Roman" w:cs="Times New Roman"/>
          <w:sz w:val="26"/>
          <w:szCs w:val="26"/>
        </w:rPr>
        <w:t xml:space="preserve">LMOs have been </w:t>
      </w:r>
      <w:r w:rsidRPr="009F74FF">
        <w:rPr>
          <w:rFonts w:ascii="Times New Roman" w:eastAsia="Times New Roman" w:hAnsi="Times New Roman" w:cs="Times New Roman"/>
          <w:sz w:val="26"/>
          <w:szCs w:val="26"/>
        </w:rPr>
        <w:t>undertaken</w:t>
      </w:r>
      <w:r w:rsidR="00E72D87" w:rsidRPr="009F74FF">
        <w:rPr>
          <w:rFonts w:ascii="Times New Roman" w:eastAsia="Times New Roman" w:hAnsi="Times New Roman" w:cs="Times New Roman"/>
          <w:sz w:val="26"/>
          <w:szCs w:val="26"/>
        </w:rPr>
        <w:t xml:space="preserve"> on an ad hoc basis w</w:t>
      </w:r>
      <w:r w:rsidR="00277DAE" w:rsidRPr="009F74FF">
        <w:rPr>
          <w:rFonts w:ascii="Times New Roman" w:eastAsia="Times New Roman" w:hAnsi="Times New Roman" w:cs="Times New Roman"/>
          <w:sz w:val="26"/>
          <w:szCs w:val="26"/>
        </w:rPr>
        <w:t>ithout standardized procedures</w:t>
      </w:r>
      <w:r w:rsidR="00E72D87" w:rsidRPr="009F74FF">
        <w:rPr>
          <w:rFonts w:ascii="Times New Roman" w:eastAsia="Times New Roman" w:hAnsi="Times New Roman" w:cs="Times New Roman"/>
          <w:sz w:val="26"/>
          <w:szCs w:val="26"/>
        </w:rPr>
        <w:t>, and budgetary provisions.</w:t>
      </w:r>
      <w:r w:rsidR="00B12F2E" w:rsidRPr="009F74FF">
        <w:rPr>
          <w:rFonts w:ascii="Times New Roman" w:eastAsia="Calibri" w:hAnsi="Times New Roman" w:cs="Times New Roman"/>
          <w:sz w:val="26"/>
          <w:szCs w:val="26"/>
        </w:rPr>
        <w:t xml:space="preserve"> A</w:t>
      </w:r>
      <w:r w:rsidR="00E72D87" w:rsidRPr="009F74FF">
        <w:rPr>
          <w:rFonts w:ascii="Times New Roman" w:eastAsia="Calibri" w:hAnsi="Times New Roman" w:cs="Times New Roman"/>
          <w:sz w:val="26"/>
          <w:szCs w:val="26"/>
        </w:rPr>
        <w:t xml:space="preserve">bsence of a comprehensive policy framework for LMOs limits the Government’s ability to respond effectively to changing market conditions and management of </w:t>
      </w:r>
      <w:r w:rsidR="00964204" w:rsidRPr="009F74FF">
        <w:rPr>
          <w:rFonts w:ascii="Times New Roman" w:eastAsia="Calibri" w:hAnsi="Times New Roman" w:cs="Times New Roman"/>
          <w:sz w:val="26"/>
          <w:szCs w:val="26"/>
        </w:rPr>
        <w:t xml:space="preserve">refinancing </w:t>
      </w:r>
      <w:r w:rsidR="0020356D" w:rsidRPr="009F74FF">
        <w:rPr>
          <w:rFonts w:ascii="Times New Roman" w:eastAsia="Calibri" w:hAnsi="Times New Roman" w:cs="Times New Roman"/>
          <w:sz w:val="26"/>
          <w:szCs w:val="26"/>
        </w:rPr>
        <w:t xml:space="preserve">risks proactively. </w:t>
      </w:r>
      <w:r w:rsidR="00E72D87" w:rsidRPr="009F74FF">
        <w:rPr>
          <w:rFonts w:ascii="Times New Roman" w:eastAsia="Calibri" w:hAnsi="Times New Roman" w:cs="Times New Roman"/>
          <w:sz w:val="26"/>
          <w:szCs w:val="26"/>
        </w:rPr>
        <w:t xml:space="preserve">The LMOP articulates guidelines and targets aimed at </w:t>
      </w:r>
      <w:r w:rsidR="0020356D" w:rsidRPr="009F74FF">
        <w:rPr>
          <w:rFonts w:ascii="Times New Roman" w:eastAsia="Calibri" w:hAnsi="Times New Roman" w:cs="Times New Roman"/>
          <w:sz w:val="26"/>
          <w:szCs w:val="26"/>
        </w:rPr>
        <w:t xml:space="preserve">smoothening </w:t>
      </w:r>
      <w:r w:rsidR="00E72D87" w:rsidRPr="009F74FF">
        <w:rPr>
          <w:rFonts w:ascii="Times New Roman" w:eastAsia="Calibri" w:hAnsi="Times New Roman" w:cs="Times New Roman"/>
          <w:sz w:val="26"/>
          <w:szCs w:val="26"/>
        </w:rPr>
        <w:t xml:space="preserve">debt service </w:t>
      </w:r>
      <w:r w:rsidR="0020356D" w:rsidRPr="009F74FF">
        <w:rPr>
          <w:rFonts w:ascii="Times New Roman" w:eastAsia="Calibri" w:hAnsi="Times New Roman" w:cs="Times New Roman"/>
          <w:sz w:val="26"/>
          <w:szCs w:val="26"/>
        </w:rPr>
        <w:t>costs</w:t>
      </w:r>
      <w:r w:rsidR="00E72D87" w:rsidRPr="009F74FF">
        <w:rPr>
          <w:rFonts w:ascii="Times New Roman" w:eastAsia="Calibri" w:hAnsi="Times New Roman" w:cs="Times New Roman"/>
          <w:sz w:val="26"/>
          <w:szCs w:val="26"/>
        </w:rPr>
        <w:t xml:space="preserve"> and enhancing fiscal space.</w:t>
      </w:r>
    </w:p>
    <w:p w14:paraId="5E801A2C" w14:textId="77777777" w:rsidR="0061129E" w:rsidRPr="009F74FF" w:rsidRDefault="00E72D87" w:rsidP="009F74FF">
      <w:pPr>
        <w:pStyle w:val="Heading2"/>
        <w:spacing w:line="360" w:lineRule="auto"/>
        <w:jc w:val="both"/>
        <w:rPr>
          <w:sz w:val="26"/>
          <w:szCs w:val="26"/>
        </w:rPr>
      </w:pPr>
      <w:bookmarkStart w:id="6" w:name="_Toc219368791"/>
      <w:r w:rsidRPr="009F74FF">
        <w:rPr>
          <w:sz w:val="26"/>
          <w:szCs w:val="26"/>
        </w:rPr>
        <w:t>1.3 Rationale of the Policy</w:t>
      </w:r>
      <w:bookmarkEnd w:id="6"/>
    </w:p>
    <w:p w14:paraId="7378F1C2" w14:textId="77777777" w:rsidR="00DB502B" w:rsidRPr="009F74FF" w:rsidRDefault="008D716D" w:rsidP="009F74FF">
      <w:pPr>
        <w:spacing w:line="360" w:lineRule="auto"/>
        <w:jc w:val="both"/>
        <w:rPr>
          <w:rFonts w:ascii="Times New Roman" w:eastAsia="Times New Roman" w:hAnsi="Times New Roman" w:cs="Times New Roman"/>
          <w:sz w:val="26"/>
          <w:szCs w:val="26"/>
        </w:rPr>
      </w:pPr>
      <w:r w:rsidRPr="009F74FF">
        <w:rPr>
          <w:rFonts w:ascii="Times New Roman" w:eastAsia="Calibri" w:hAnsi="Times New Roman" w:cs="Times New Roman"/>
          <w:sz w:val="26"/>
          <w:szCs w:val="26"/>
        </w:rPr>
        <w:t xml:space="preserve">Even though the PFM Act, Cap. 412A and the PFM (National Government) Regulations, 2015 provides for debt LMOs, the 2020 Public Debt and Borrowing Policy does not address LMO issues adequately. </w:t>
      </w:r>
      <w:r w:rsidR="00DB502B" w:rsidRPr="009F74FF">
        <w:rPr>
          <w:rFonts w:ascii="Times New Roman" w:eastAsia="Times New Roman" w:hAnsi="Times New Roman" w:cs="Times New Roman"/>
          <w:sz w:val="26"/>
          <w:szCs w:val="26"/>
        </w:rPr>
        <w:t xml:space="preserve">Despite these frameworks, Kenya does not have a </w:t>
      </w:r>
      <w:r w:rsidR="00DB502B" w:rsidRPr="009F74FF">
        <w:rPr>
          <w:rFonts w:ascii="Times New Roman" w:eastAsia="Times New Roman" w:hAnsi="Times New Roman" w:cs="Times New Roman"/>
          <w:bCs/>
          <w:sz w:val="26"/>
          <w:szCs w:val="26"/>
        </w:rPr>
        <w:t>Liability Management Operations Policy</w:t>
      </w:r>
      <w:r w:rsidR="00DB502B" w:rsidRPr="009F74FF">
        <w:rPr>
          <w:rFonts w:ascii="Times New Roman" w:eastAsia="Times New Roman" w:hAnsi="Times New Roman" w:cs="Times New Roman"/>
          <w:sz w:val="26"/>
          <w:szCs w:val="26"/>
        </w:rPr>
        <w:t xml:space="preserve"> to guide proactive public debt liability management operations except provisions in the Medium-Term Debt Management Strategies. Consequently, LMOs have been implemented on an ad hoc basis lacking budgetary provisions. </w:t>
      </w:r>
    </w:p>
    <w:p w14:paraId="01DF8F46" w14:textId="77777777" w:rsidR="001F1DB4" w:rsidRPr="009F74FF" w:rsidRDefault="001F1DB4" w:rsidP="009F74FF">
      <w:pPr>
        <w:spacing w:line="360" w:lineRule="auto"/>
        <w:jc w:val="both"/>
        <w:rPr>
          <w:rFonts w:ascii="Times New Roman" w:eastAsia="Times New Roman" w:hAnsi="Times New Roman" w:cs="Times New Roman"/>
          <w:sz w:val="26"/>
          <w:szCs w:val="26"/>
        </w:rPr>
      </w:pPr>
      <w:r w:rsidRPr="009F74FF">
        <w:rPr>
          <w:rFonts w:ascii="Times New Roman" w:eastAsia="Times New Roman" w:hAnsi="Times New Roman" w:cs="Times New Roman"/>
          <w:sz w:val="26"/>
          <w:szCs w:val="26"/>
        </w:rPr>
        <w:t xml:space="preserve">Kenya’s public debt has grown significantly over the past decade, driven by high </w:t>
      </w:r>
      <w:r w:rsidR="00635DA9" w:rsidRPr="009F74FF">
        <w:rPr>
          <w:rFonts w:ascii="Times New Roman" w:eastAsia="Times New Roman" w:hAnsi="Times New Roman" w:cs="Times New Roman"/>
          <w:sz w:val="26"/>
          <w:szCs w:val="26"/>
        </w:rPr>
        <w:t xml:space="preserve">fiscal deficits </w:t>
      </w:r>
      <w:r w:rsidRPr="009F74FF">
        <w:rPr>
          <w:rFonts w:ascii="Times New Roman" w:eastAsia="Times New Roman" w:hAnsi="Times New Roman" w:cs="Times New Roman"/>
          <w:sz w:val="26"/>
          <w:szCs w:val="26"/>
        </w:rPr>
        <w:t>and periodic macroeconomic shocks</w:t>
      </w:r>
      <w:r w:rsidR="00157455" w:rsidRPr="009F74FF">
        <w:rPr>
          <w:rFonts w:ascii="Times New Roman" w:eastAsia="Times New Roman" w:hAnsi="Times New Roman" w:cs="Times New Roman"/>
          <w:sz w:val="26"/>
          <w:szCs w:val="26"/>
        </w:rPr>
        <w:t xml:space="preserve"> such as exchange rate depreciation</w:t>
      </w:r>
      <w:r w:rsidR="000245F1" w:rsidRPr="009F74FF">
        <w:rPr>
          <w:rFonts w:ascii="Times New Roman" w:eastAsia="Times New Roman" w:hAnsi="Times New Roman" w:cs="Times New Roman"/>
          <w:sz w:val="26"/>
          <w:szCs w:val="26"/>
        </w:rPr>
        <w:t>. The G</w:t>
      </w:r>
      <w:r w:rsidRPr="009F74FF">
        <w:rPr>
          <w:rFonts w:ascii="Times New Roman" w:eastAsia="Times New Roman" w:hAnsi="Times New Roman" w:cs="Times New Roman"/>
          <w:sz w:val="26"/>
          <w:szCs w:val="26"/>
        </w:rPr>
        <w:t>overnment has borrowed to finance budgetary needs</w:t>
      </w:r>
      <w:r w:rsidR="000245F1" w:rsidRPr="009F74FF">
        <w:rPr>
          <w:rFonts w:ascii="Times New Roman" w:eastAsia="Times New Roman" w:hAnsi="Times New Roman" w:cs="Times New Roman"/>
          <w:sz w:val="26"/>
          <w:szCs w:val="26"/>
        </w:rPr>
        <w:t>.</w:t>
      </w:r>
      <w:r w:rsidRPr="009F74FF">
        <w:rPr>
          <w:rFonts w:ascii="Times New Roman" w:eastAsia="Times New Roman" w:hAnsi="Times New Roman" w:cs="Times New Roman"/>
          <w:sz w:val="26"/>
          <w:szCs w:val="26"/>
        </w:rPr>
        <w:t xml:space="preserve"> </w:t>
      </w:r>
      <w:r w:rsidR="000245F1" w:rsidRPr="009F74FF">
        <w:rPr>
          <w:rFonts w:ascii="Times New Roman" w:eastAsia="Times New Roman" w:hAnsi="Times New Roman" w:cs="Times New Roman"/>
          <w:sz w:val="26"/>
          <w:szCs w:val="26"/>
        </w:rPr>
        <w:t>However,</w:t>
      </w:r>
      <w:r w:rsidRPr="009F74FF">
        <w:rPr>
          <w:rFonts w:ascii="Times New Roman" w:eastAsia="Times New Roman" w:hAnsi="Times New Roman" w:cs="Times New Roman"/>
          <w:sz w:val="26"/>
          <w:szCs w:val="26"/>
        </w:rPr>
        <w:t xml:space="preserve"> growth in </w:t>
      </w:r>
      <w:r w:rsidR="000245F1" w:rsidRPr="009F74FF">
        <w:rPr>
          <w:rFonts w:ascii="Times New Roman" w:eastAsia="Times New Roman" w:hAnsi="Times New Roman" w:cs="Times New Roman"/>
          <w:sz w:val="26"/>
          <w:szCs w:val="26"/>
        </w:rPr>
        <w:t xml:space="preserve">public </w:t>
      </w:r>
      <w:r w:rsidRPr="009F74FF">
        <w:rPr>
          <w:rFonts w:ascii="Times New Roman" w:eastAsia="Times New Roman" w:hAnsi="Times New Roman" w:cs="Times New Roman"/>
          <w:sz w:val="26"/>
          <w:szCs w:val="26"/>
        </w:rPr>
        <w:t xml:space="preserve">debt has </w:t>
      </w:r>
      <w:r w:rsidR="000245F1" w:rsidRPr="009F74FF">
        <w:rPr>
          <w:rFonts w:ascii="Times New Roman" w:eastAsia="Times New Roman" w:hAnsi="Times New Roman" w:cs="Times New Roman"/>
          <w:sz w:val="26"/>
          <w:szCs w:val="26"/>
        </w:rPr>
        <w:t xml:space="preserve">elevated </w:t>
      </w:r>
      <w:r w:rsidRPr="009F74FF">
        <w:rPr>
          <w:rFonts w:ascii="Times New Roman" w:eastAsia="Times New Roman" w:hAnsi="Times New Roman" w:cs="Times New Roman"/>
          <w:sz w:val="26"/>
          <w:szCs w:val="26"/>
        </w:rPr>
        <w:t xml:space="preserve">refinancing, interest rate, and exchange rate risks, thereby exerting pressure on fiscal </w:t>
      </w:r>
      <w:r w:rsidR="000245F1" w:rsidRPr="009F74FF">
        <w:rPr>
          <w:rFonts w:ascii="Times New Roman" w:eastAsia="Times New Roman" w:hAnsi="Times New Roman" w:cs="Times New Roman"/>
          <w:sz w:val="26"/>
          <w:szCs w:val="26"/>
        </w:rPr>
        <w:t>policy</w:t>
      </w:r>
      <w:r w:rsidRPr="009F74FF">
        <w:rPr>
          <w:rFonts w:ascii="Times New Roman" w:eastAsia="Times New Roman" w:hAnsi="Times New Roman" w:cs="Times New Roman"/>
          <w:sz w:val="26"/>
          <w:szCs w:val="26"/>
        </w:rPr>
        <w:t xml:space="preserve">. The absence of an LMO policy framework limits Kenya’s capacity to manage refinancing risks effectively, optimize the debt portfolio’s cost-risk trade-off, and align LMOs with the </w:t>
      </w:r>
      <w:r w:rsidRPr="009F74FF">
        <w:rPr>
          <w:rFonts w:ascii="Times New Roman" w:eastAsia="Times New Roman" w:hAnsi="Times New Roman" w:cs="Times New Roman"/>
          <w:bCs/>
          <w:sz w:val="26"/>
          <w:szCs w:val="26"/>
        </w:rPr>
        <w:t>MTDS</w:t>
      </w:r>
      <w:r w:rsidRPr="009F74FF">
        <w:rPr>
          <w:rFonts w:ascii="Times New Roman" w:eastAsia="Times New Roman" w:hAnsi="Times New Roman" w:cs="Times New Roman"/>
          <w:sz w:val="26"/>
          <w:szCs w:val="26"/>
        </w:rPr>
        <w:t xml:space="preserve"> and the </w:t>
      </w:r>
      <w:r w:rsidRPr="009F74FF">
        <w:rPr>
          <w:rFonts w:ascii="Times New Roman" w:eastAsia="Times New Roman" w:hAnsi="Times New Roman" w:cs="Times New Roman"/>
          <w:bCs/>
          <w:sz w:val="26"/>
          <w:szCs w:val="26"/>
        </w:rPr>
        <w:t>Public Debt and Borrowing Policy.</w:t>
      </w:r>
    </w:p>
    <w:p w14:paraId="78882434" w14:textId="77777777" w:rsidR="0061129E" w:rsidRDefault="00E72D87" w:rsidP="009F74FF">
      <w:pPr>
        <w:spacing w:line="360" w:lineRule="auto"/>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 xml:space="preserve">This Policy provides a structured framework for the conduct of LMOs </w:t>
      </w:r>
      <w:r w:rsidR="00B37C10" w:rsidRPr="009F74FF">
        <w:rPr>
          <w:rFonts w:ascii="Times New Roman" w:eastAsia="Calibri" w:hAnsi="Times New Roman" w:cs="Times New Roman"/>
          <w:sz w:val="26"/>
          <w:szCs w:val="26"/>
        </w:rPr>
        <w:t>including</w:t>
      </w:r>
      <w:r w:rsidRPr="009F74FF">
        <w:rPr>
          <w:rFonts w:ascii="Times New Roman" w:eastAsia="Calibri" w:hAnsi="Times New Roman" w:cs="Times New Roman"/>
          <w:sz w:val="26"/>
          <w:szCs w:val="26"/>
        </w:rPr>
        <w:t xml:space="preserve"> buybacks, switches, </w:t>
      </w:r>
      <w:r w:rsidR="00B37C10" w:rsidRPr="009F74FF">
        <w:rPr>
          <w:rFonts w:ascii="Times New Roman" w:eastAsia="Calibri" w:hAnsi="Times New Roman" w:cs="Times New Roman"/>
          <w:sz w:val="26"/>
          <w:szCs w:val="26"/>
        </w:rPr>
        <w:t xml:space="preserve">and debt </w:t>
      </w:r>
      <w:r w:rsidRPr="009F74FF">
        <w:rPr>
          <w:rFonts w:ascii="Times New Roman" w:eastAsia="Calibri" w:hAnsi="Times New Roman" w:cs="Times New Roman"/>
          <w:sz w:val="26"/>
          <w:szCs w:val="26"/>
        </w:rPr>
        <w:t>re-profiling</w:t>
      </w:r>
      <w:r w:rsidR="005266C3" w:rsidRPr="009F74FF">
        <w:rPr>
          <w:rFonts w:ascii="Times New Roman" w:eastAsia="Calibri" w:hAnsi="Times New Roman" w:cs="Times New Roman"/>
          <w:sz w:val="26"/>
          <w:szCs w:val="26"/>
        </w:rPr>
        <w:t>/</w:t>
      </w:r>
      <w:r w:rsidR="002F0392" w:rsidRPr="009F74FF">
        <w:rPr>
          <w:rFonts w:ascii="Times New Roman" w:eastAsia="Calibri" w:hAnsi="Times New Roman" w:cs="Times New Roman"/>
          <w:sz w:val="26"/>
          <w:szCs w:val="26"/>
        </w:rPr>
        <w:t xml:space="preserve">exchanges. </w:t>
      </w:r>
      <w:r w:rsidRPr="009F74FF">
        <w:rPr>
          <w:rFonts w:ascii="Times New Roman" w:eastAsia="Calibri" w:hAnsi="Times New Roman" w:cs="Times New Roman"/>
          <w:sz w:val="26"/>
          <w:szCs w:val="26"/>
        </w:rPr>
        <w:t xml:space="preserve">It </w:t>
      </w:r>
      <w:r w:rsidR="00AB4D5F" w:rsidRPr="009F74FF">
        <w:rPr>
          <w:rFonts w:ascii="Times New Roman" w:eastAsia="Calibri" w:hAnsi="Times New Roman" w:cs="Times New Roman"/>
          <w:sz w:val="26"/>
          <w:szCs w:val="26"/>
        </w:rPr>
        <w:t>serves</w:t>
      </w:r>
      <w:r w:rsidRPr="009F74FF">
        <w:rPr>
          <w:rFonts w:ascii="Times New Roman" w:eastAsia="Calibri" w:hAnsi="Times New Roman" w:cs="Times New Roman"/>
          <w:sz w:val="26"/>
          <w:szCs w:val="26"/>
        </w:rPr>
        <w:t xml:space="preserve"> as an op</w:t>
      </w:r>
      <w:r w:rsidR="00AB4D5F" w:rsidRPr="009F74FF">
        <w:rPr>
          <w:rFonts w:ascii="Times New Roman" w:eastAsia="Calibri" w:hAnsi="Times New Roman" w:cs="Times New Roman"/>
          <w:sz w:val="26"/>
          <w:szCs w:val="26"/>
        </w:rPr>
        <w:t xml:space="preserve">erational guide to ensure that LMO </w:t>
      </w:r>
      <w:r w:rsidRPr="009F74FF">
        <w:rPr>
          <w:rFonts w:ascii="Times New Roman" w:eastAsia="Calibri" w:hAnsi="Times New Roman" w:cs="Times New Roman"/>
          <w:sz w:val="26"/>
          <w:szCs w:val="26"/>
        </w:rPr>
        <w:t xml:space="preserve">activities </w:t>
      </w:r>
      <w:r w:rsidR="00AB4D5F" w:rsidRPr="009F74FF">
        <w:rPr>
          <w:rFonts w:ascii="Times New Roman" w:eastAsia="Calibri" w:hAnsi="Times New Roman" w:cs="Times New Roman"/>
          <w:sz w:val="26"/>
          <w:szCs w:val="26"/>
        </w:rPr>
        <w:t xml:space="preserve">fully budgeted for and </w:t>
      </w:r>
      <w:r w:rsidRPr="009F74FF">
        <w:rPr>
          <w:rFonts w:ascii="Times New Roman" w:eastAsia="Calibri" w:hAnsi="Times New Roman" w:cs="Times New Roman"/>
          <w:sz w:val="26"/>
          <w:szCs w:val="26"/>
        </w:rPr>
        <w:t>are executed prudently</w:t>
      </w:r>
      <w:r w:rsidR="002F0392" w:rsidRPr="009F74FF">
        <w:rPr>
          <w:rFonts w:ascii="Times New Roman" w:eastAsia="Calibri" w:hAnsi="Times New Roman" w:cs="Times New Roman"/>
          <w:sz w:val="26"/>
          <w:szCs w:val="26"/>
        </w:rPr>
        <w:t xml:space="preserve"> </w:t>
      </w:r>
      <w:r w:rsidRPr="009F74FF">
        <w:rPr>
          <w:rFonts w:ascii="Times New Roman" w:eastAsia="Calibri" w:hAnsi="Times New Roman" w:cs="Times New Roman"/>
          <w:sz w:val="26"/>
          <w:szCs w:val="26"/>
        </w:rPr>
        <w:t>and in line with the Medium-Term Debt Management Strategy (MTDS).</w:t>
      </w:r>
      <w:r w:rsidR="002F0392" w:rsidRPr="009F74FF">
        <w:rPr>
          <w:rFonts w:ascii="Times New Roman" w:eastAsia="Calibri" w:hAnsi="Times New Roman" w:cs="Times New Roman"/>
          <w:sz w:val="26"/>
          <w:szCs w:val="26"/>
        </w:rPr>
        <w:t xml:space="preserve"> Budgeting for LMOs has been challenging without a formal LMO policy</w:t>
      </w:r>
      <w:r w:rsidRPr="009F74FF">
        <w:rPr>
          <w:rFonts w:ascii="Times New Roman" w:eastAsia="Calibri" w:hAnsi="Times New Roman" w:cs="Times New Roman"/>
          <w:sz w:val="26"/>
          <w:szCs w:val="26"/>
        </w:rPr>
        <w:t>.</w:t>
      </w:r>
    </w:p>
    <w:p w14:paraId="19E1CC71" w14:textId="77777777" w:rsidR="00986C85" w:rsidRDefault="00986C85" w:rsidP="009F74FF">
      <w:pPr>
        <w:spacing w:line="360" w:lineRule="auto"/>
        <w:jc w:val="both"/>
        <w:rPr>
          <w:rFonts w:ascii="Times New Roman" w:eastAsia="Calibri" w:hAnsi="Times New Roman" w:cs="Times New Roman"/>
          <w:sz w:val="26"/>
          <w:szCs w:val="26"/>
        </w:rPr>
      </w:pPr>
    </w:p>
    <w:p w14:paraId="066CC4AD" w14:textId="77777777" w:rsidR="00986C85" w:rsidRPr="009F74FF" w:rsidRDefault="00986C85" w:rsidP="009F74FF">
      <w:pPr>
        <w:spacing w:line="360" w:lineRule="auto"/>
        <w:jc w:val="both"/>
        <w:rPr>
          <w:rFonts w:ascii="Times New Roman" w:eastAsia="Calibri" w:hAnsi="Times New Roman" w:cs="Times New Roman"/>
          <w:sz w:val="26"/>
          <w:szCs w:val="26"/>
        </w:rPr>
      </w:pPr>
    </w:p>
    <w:p w14:paraId="15C1C81D" w14:textId="77777777" w:rsidR="0061129E" w:rsidRPr="009F74FF" w:rsidRDefault="00E72D87" w:rsidP="009F74FF">
      <w:pPr>
        <w:pStyle w:val="Heading2"/>
        <w:spacing w:line="360" w:lineRule="auto"/>
        <w:jc w:val="both"/>
        <w:rPr>
          <w:sz w:val="26"/>
          <w:szCs w:val="26"/>
        </w:rPr>
      </w:pPr>
      <w:bookmarkStart w:id="7" w:name="_Toc219368792"/>
      <w:r w:rsidRPr="009F74FF">
        <w:rPr>
          <w:sz w:val="26"/>
          <w:szCs w:val="26"/>
        </w:rPr>
        <w:lastRenderedPageBreak/>
        <w:t>1.4 Policy Objectives</w:t>
      </w:r>
      <w:bookmarkEnd w:id="7"/>
    </w:p>
    <w:p w14:paraId="4626BAE7" w14:textId="77777777" w:rsidR="0061129E" w:rsidRPr="009F74FF" w:rsidRDefault="00E72D87" w:rsidP="009F74FF">
      <w:pPr>
        <w:spacing w:line="360" w:lineRule="auto"/>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The main objective of the Policy is to provide strategic guidelines for undertaking LMOs in a manner that supports cost and risk minimization, optimizes the debt portfolio structure, and enhan</w:t>
      </w:r>
      <w:r w:rsidR="007116D5" w:rsidRPr="009F74FF">
        <w:rPr>
          <w:rFonts w:ascii="Times New Roman" w:eastAsia="Calibri" w:hAnsi="Times New Roman" w:cs="Times New Roman"/>
          <w:sz w:val="26"/>
          <w:szCs w:val="26"/>
        </w:rPr>
        <w:t>ces public debt sustainability. T</w:t>
      </w:r>
      <w:r w:rsidR="00EA136F" w:rsidRPr="009F74FF">
        <w:rPr>
          <w:rFonts w:ascii="Times New Roman" w:eastAsia="Calibri" w:hAnsi="Times New Roman" w:cs="Times New Roman"/>
          <w:sz w:val="26"/>
          <w:szCs w:val="26"/>
        </w:rPr>
        <w:t xml:space="preserve">he Policy aims to institutionalize best practices, enhance fiscal resilience, and ensure that public debt remains on a sustainable trajectory, consistent with Kenya’s long-term development and macroeconomic goals. </w:t>
      </w:r>
      <w:r w:rsidRPr="009F74FF">
        <w:rPr>
          <w:rFonts w:ascii="Times New Roman" w:eastAsia="Calibri" w:hAnsi="Times New Roman" w:cs="Times New Roman"/>
          <w:sz w:val="26"/>
          <w:szCs w:val="26"/>
        </w:rPr>
        <w:t>Specifically, the Policy aims to: -</w:t>
      </w:r>
    </w:p>
    <w:p w14:paraId="56DD1CDD" w14:textId="77777777" w:rsidR="0061129E" w:rsidRPr="009F74FF" w:rsidRDefault="002677B0" w:rsidP="009F74FF">
      <w:pPr>
        <w:numPr>
          <w:ilvl w:val="0"/>
          <w:numId w:val="1"/>
        </w:numPr>
        <w:spacing w:line="360" w:lineRule="auto"/>
        <w:contextualSpacing/>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Provide for</w:t>
      </w:r>
      <w:r w:rsidR="00E72D87" w:rsidRPr="009F74FF">
        <w:rPr>
          <w:rFonts w:ascii="Times New Roman" w:eastAsia="Calibri" w:hAnsi="Times New Roman" w:cs="Times New Roman"/>
          <w:sz w:val="26"/>
          <w:szCs w:val="26"/>
        </w:rPr>
        <w:t xml:space="preserve"> standardized procedures for planning, executing, and reporting liability management operations.</w:t>
      </w:r>
    </w:p>
    <w:p w14:paraId="7BA9282B" w14:textId="77777777" w:rsidR="0061129E" w:rsidRPr="009F74FF" w:rsidRDefault="00E72D87" w:rsidP="009F74FF">
      <w:pPr>
        <w:numPr>
          <w:ilvl w:val="0"/>
          <w:numId w:val="1"/>
        </w:numPr>
        <w:spacing w:line="360" w:lineRule="auto"/>
        <w:contextualSpacing/>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 xml:space="preserve">strengthen the institutional and </w:t>
      </w:r>
      <w:r w:rsidR="006655C7" w:rsidRPr="009F74FF">
        <w:rPr>
          <w:rFonts w:ascii="Times New Roman" w:eastAsia="Calibri" w:hAnsi="Times New Roman" w:cs="Times New Roman"/>
          <w:sz w:val="26"/>
          <w:szCs w:val="26"/>
        </w:rPr>
        <w:t>policy framework</w:t>
      </w:r>
      <w:r w:rsidRPr="009F74FF">
        <w:rPr>
          <w:rFonts w:ascii="Times New Roman" w:eastAsia="Calibri" w:hAnsi="Times New Roman" w:cs="Times New Roman"/>
          <w:sz w:val="26"/>
          <w:szCs w:val="26"/>
        </w:rPr>
        <w:t xml:space="preserve"> of the National Treasury to proactively manage public debt.</w:t>
      </w:r>
    </w:p>
    <w:p w14:paraId="2376EA51" w14:textId="77777777" w:rsidR="0061129E" w:rsidRPr="009F74FF" w:rsidRDefault="00E72D87" w:rsidP="009F74FF">
      <w:pPr>
        <w:numPr>
          <w:ilvl w:val="0"/>
          <w:numId w:val="1"/>
        </w:numPr>
        <w:spacing w:line="360" w:lineRule="auto"/>
        <w:contextualSpacing/>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support the development of domestic debt market through predictable operations.</w:t>
      </w:r>
    </w:p>
    <w:p w14:paraId="2407E019" w14:textId="77777777" w:rsidR="0061129E" w:rsidRPr="009F74FF" w:rsidRDefault="00E72D87" w:rsidP="009F74FF">
      <w:pPr>
        <w:numPr>
          <w:ilvl w:val="0"/>
          <w:numId w:val="1"/>
        </w:numPr>
        <w:spacing w:line="360" w:lineRule="auto"/>
        <w:contextualSpacing/>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enhance coordinati</w:t>
      </w:r>
      <w:r w:rsidR="006779D2" w:rsidRPr="009F74FF">
        <w:rPr>
          <w:rFonts w:ascii="Times New Roman" w:eastAsia="Calibri" w:hAnsi="Times New Roman" w:cs="Times New Roman"/>
          <w:sz w:val="26"/>
          <w:szCs w:val="26"/>
        </w:rPr>
        <w:t>on between the National Treasury</w:t>
      </w:r>
      <w:r w:rsidRPr="009F74FF">
        <w:rPr>
          <w:rFonts w:ascii="Times New Roman" w:eastAsia="Calibri" w:hAnsi="Times New Roman" w:cs="Times New Roman"/>
          <w:sz w:val="26"/>
          <w:szCs w:val="26"/>
        </w:rPr>
        <w:t xml:space="preserve"> and other relevant institutions.</w:t>
      </w:r>
    </w:p>
    <w:p w14:paraId="5D2CDB2C" w14:textId="77777777" w:rsidR="0061129E" w:rsidRPr="009F74FF" w:rsidRDefault="00E72D87" w:rsidP="009F74FF">
      <w:pPr>
        <w:numPr>
          <w:ilvl w:val="0"/>
          <w:numId w:val="1"/>
        </w:numPr>
        <w:spacing w:line="360" w:lineRule="auto"/>
        <w:contextualSpacing/>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promote transparency, accountability, and stakeholder confidence in public debt management; and</w:t>
      </w:r>
    </w:p>
    <w:p w14:paraId="1CE11AC0" w14:textId="77777777" w:rsidR="0061129E" w:rsidRPr="009F74FF" w:rsidRDefault="00E72D87" w:rsidP="009F74FF">
      <w:pPr>
        <w:numPr>
          <w:ilvl w:val="0"/>
          <w:numId w:val="1"/>
        </w:numPr>
        <w:spacing w:line="360" w:lineRule="auto"/>
        <w:contextualSpacing/>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align liability management operations with international best practices.</w:t>
      </w:r>
    </w:p>
    <w:p w14:paraId="02CC0395" w14:textId="77777777" w:rsidR="0061129E" w:rsidRPr="009F74FF" w:rsidRDefault="00E72D87" w:rsidP="009F74FF">
      <w:pPr>
        <w:pStyle w:val="Heading2"/>
        <w:spacing w:line="360" w:lineRule="auto"/>
        <w:jc w:val="both"/>
        <w:rPr>
          <w:sz w:val="26"/>
          <w:szCs w:val="26"/>
        </w:rPr>
      </w:pPr>
      <w:bookmarkStart w:id="8" w:name="_Toc219368793"/>
      <w:r w:rsidRPr="009F74FF">
        <w:rPr>
          <w:sz w:val="26"/>
          <w:szCs w:val="26"/>
        </w:rPr>
        <w:t>1.5 Scope of Policy</w:t>
      </w:r>
      <w:bookmarkEnd w:id="8"/>
    </w:p>
    <w:p w14:paraId="67B217B6" w14:textId="77777777" w:rsidR="0061129E" w:rsidRPr="009F74FF" w:rsidRDefault="00E72D87" w:rsidP="009F74FF">
      <w:pPr>
        <w:spacing w:line="360" w:lineRule="auto"/>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 xml:space="preserve">This policy </w:t>
      </w:r>
      <w:r w:rsidR="005D589A" w:rsidRPr="009F74FF">
        <w:rPr>
          <w:rFonts w:ascii="Times New Roman" w:eastAsia="Calibri" w:hAnsi="Times New Roman" w:cs="Times New Roman"/>
          <w:sz w:val="26"/>
          <w:szCs w:val="26"/>
        </w:rPr>
        <w:t>will apply</w:t>
      </w:r>
      <w:r w:rsidRPr="009F74FF">
        <w:rPr>
          <w:rFonts w:ascii="Times New Roman" w:eastAsia="Calibri" w:hAnsi="Times New Roman" w:cs="Times New Roman"/>
          <w:sz w:val="26"/>
          <w:szCs w:val="26"/>
        </w:rPr>
        <w:t xml:space="preserve"> to all LMOs undertaken by the National Treasury in line with the provisions of the Public Finance Management Act, Cap 412A and the attendant Regulations. It covers both domestic and external debt, including Treasury bills and bonds, Eurobonds, syndicated loans, bilateral, multilateral debt, as well as other public debt instruments with implications on public debt sustainability.</w:t>
      </w:r>
    </w:p>
    <w:p w14:paraId="36447DE2" w14:textId="77777777" w:rsidR="0061129E" w:rsidRPr="009F74FF" w:rsidRDefault="00E72D87" w:rsidP="009F74FF">
      <w:pPr>
        <w:pStyle w:val="Heading2"/>
        <w:spacing w:line="360" w:lineRule="auto"/>
        <w:jc w:val="both"/>
        <w:rPr>
          <w:sz w:val="26"/>
          <w:szCs w:val="26"/>
        </w:rPr>
      </w:pPr>
      <w:bookmarkStart w:id="9" w:name="_Toc219368794"/>
      <w:r w:rsidRPr="009F74FF">
        <w:rPr>
          <w:sz w:val="26"/>
          <w:szCs w:val="26"/>
        </w:rPr>
        <w:t>1.6 Guiding Principles</w:t>
      </w:r>
      <w:bookmarkEnd w:id="9"/>
    </w:p>
    <w:p w14:paraId="7C9E0CA2" w14:textId="77777777" w:rsidR="0061129E" w:rsidRPr="009F74FF" w:rsidRDefault="00E72D87" w:rsidP="009F74FF">
      <w:pPr>
        <w:spacing w:line="360" w:lineRule="auto"/>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The implementation of this Policy shall be guided by the following principles: -</w:t>
      </w:r>
    </w:p>
    <w:p w14:paraId="56579245" w14:textId="77777777" w:rsidR="0061129E" w:rsidRPr="009F74FF" w:rsidRDefault="0057671D" w:rsidP="009F74FF">
      <w:pPr>
        <w:numPr>
          <w:ilvl w:val="0"/>
          <w:numId w:val="2"/>
        </w:numPr>
        <w:spacing w:line="360" w:lineRule="auto"/>
        <w:contextualSpacing/>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Consistency</w:t>
      </w:r>
      <w:r w:rsidR="00E72D87" w:rsidRPr="009F74FF">
        <w:rPr>
          <w:rFonts w:ascii="Times New Roman" w:eastAsia="Calibri" w:hAnsi="Times New Roman" w:cs="Times New Roman"/>
          <w:sz w:val="26"/>
          <w:szCs w:val="26"/>
        </w:rPr>
        <w:t xml:space="preserve"> with the Government’s debt sustainability and fiscal responsibility objectives.</w:t>
      </w:r>
    </w:p>
    <w:p w14:paraId="78933ECC" w14:textId="77777777" w:rsidR="00CF14DF" w:rsidRDefault="00E72D87" w:rsidP="00CF14DF">
      <w:pPr>
        <w:numPr>
          <w:ilvl w:val="0"/>
          <w:numId w:val="2"/>
        </w:numPr>
        <w:spacing w:line="360" w:lineRule="auto"/>
        <w:contextualSpacing/>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lastRenderedPageBreak/>
        <w:t xml:space="preserve">Transparency and accountability </w:t>
      </w:r>
      <w:r w:rsidR="000D3035" w:rsidRPr="009F74FF">
        <w:rPr>
          <w:rFonts w:ascii="Times New Roman" w:eastAsia="Calibri" w:hAnsi="Times New Roman" w:cs="Times New Roman"/>
          <w:sz w:val="26"/>
          <w:szCs w:val="26"/>
        </w:rPr>
        <w:t>ensuring that</w:t>
      </w:r>
      <w:r w:rsidRPr="009F74FF">
        <w:rPr>
          <w:rFonts w:ascii="Times New Roman" w:eastAsia="Calibri" w:hAnsi="Times New Roman" w:cs="Times New Roman"/>
          <w:sz w:val="26"/>
          <w:szCs w:val="26"/>
        </w:rPr>
        <w:t xml:space="preserve"> all operations are conducted in a clear, documented, and auditable manner, with appropriate disclosure to stakeholders.</w:t>
      </w:r>
    </w:p>
    <w:p w14:paraId="43DD213A" w14:textId="77777777" w:rsidR="0061129E" w:rsidRPr="00CF14DF" w:rsidRDefault="00EB63AB" w:rsidP="00CF14DF">
      <w:pPr>
        <w:numPr>
          <w:ilvl w:val="0"/>
          <w:numId w:val="2"/>
        </w:numPr>
        <w:spacing w:line="360" w:lineRule="auto"/>
        <w:contextualSpacing/>
        <w:jc w:val="both"/>
        <w:rPr>
          <w:rFonts w:ascii="Times New Roman" w:eastAsia="Calibri" w:hAnsi="Times New Roman" w:cs="Times New Roman"/>
          <w:sz w:val="26"/>
          <w:szCs w:val="26"/>
        </w:rPr>
      </w:pPr>
      <w:r w:rsidRPr="00CF14DF">
        <w:rPr>
          <w:rFonts w:ascii="Times New Roman" w:eastAsia="Calibri" w:hAnsi="Times New Roman" w:cs="Times New Roman"/>
          <w:sz w:val="26"/>
          <w:szCs w:val="26"/>
        </w:rPr>
        <w:t xml:space="preserve"> </w:t>
      </w:r>
      <w:r w:rsidR="00E72D87" w:rsidRPr="00CF14DF">
        <w:rPr>
          <w:rFonts w:ascii="Times New Roman" w:eastAsia="Calibri" w:hAnsi="Times New Roman" w:cs="Times New Roman"/>
          <w:sz w:val="26"/>
          <w:szCs w:val="26"/>
        </w:rPr>
        <w:t>Cost</w:t>
      </w:r>
      <w:r w:rsidRPr="00CF14DF">
        <w:rPr>
          <w:rFonts w:ascii="Times New Roman" w:eastAsia="Calibri" w:hAnsi="Times New Roman" w:cs="Times New Roman"/>
          <w:sz w:val="26"/>
          <w:szCs w:val="26"/>
        </w:rPr>
        <w:t>s</w:t>
      </w:r>
      <w:r w:rsidR="00E72D87" w:rsidRPr="00CF14DF">
        <w:rPr>
          <w:rFonts w:ascii="Times New Roman" w:eastAsia="Calibri" w:hAnsi="Times New Roman" w:cs="Times New Roman"/>
          <w:sz w:val="26"/>
          <w:szCs w:val="26"/>
        </w:rPr>
        <w:t xml:space="preserve"> efficiency</w:t>
      </w:r>
      <w:r w:rsidRPr="00CF14DF">
        <w:rPr>
          <w:rFonts w:ascii="Times New Roman" w:eastAsia="Calibri" w:hAnsi="Times New Roman" w:cs="Times New Roman"/>
          <w:sz w:val="26"/>
          <w:szCs w:val="26"/>
        </w:rPr>
        <w:t xml:space="preserve"> and risks prudency ensuring</w:t>
      </w:r>
      <w:r w:rsidR="00E72D87" w:rsidRPr="00CF14DF">
        <w:rPr>
          <w:rFonts w:ascii="Times New Roman" w:eastAsia="Calibri" w:hAnsi="Times New Roman" w:cs="Times New Roman"/>
          <w:sz w:val="26"/>
          <w:szCs w:val="26"/>
        </w:rPr>
        <w:t xml:space="preserve"> optimal balance between minimizing debt service costs and mitigating exposure to risks.</w:t>
      </w:r>
    </w:p>
    <w:p w14:paraId="1550977F" w14:textId="77777777" w:rsidR="0061129E" w:rsidRPr="009F74FF" w:rsidRDefault="00E72D87" w:rsidP="009F74FF">
      <w:pPr>
        <w:numPr>
          <w:ilvl w:val="0"/>
          <w:numId w:val="2"/>
        </w:numPr>
        <w:spacing w:line="360" w:lineRule="auto"/>
        <w:contextualSpacing/>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 xml:space="preserve">Predictability and consistency through aligning operations with Kenya’s established public debt management strategies. </w:t>
      </w:r>
    </w:p>
    <w:p w14:paraId="4FD0AC6A" w14:textId="77777777" w:rsidR="0061129E" w:rsidRPr="009F74FF" w:rsidRDefault="00ED2DBA" w:rsidP="009F74FF">
      <w:pPr>
        <w:numPr>
          <w:ilvl w:val="0"/>
          <w:numId w:val="2"/>
        </w:numPr>
        <w:spacing w:line="360" w:lineRule="auto"/>
        <w:contextualSpacing/>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Stability in</w:t>
      </w:r>
      <w:r w:rsidR="00E72D87" w:rsidRPr="009F74FF">
        <w:rPr>
          <w:rFonts w:ascii="Times New Roman" w:eastAsia="Calibri" w:hAnsi="Times New Roman" w:cs="Times New Roman"/>
          <w:sz w:val="26"/>
          <w:szCs w:val="26"/>
        </w:rPr>
        <w:t xml:space="preserve"> the domestic debt market through regular, predictable, and transparent operations.</w:t>
      </w:r>
    </w:p>
    <w:p w14:paraId="13735114" w14:textId="77777777" w:rsidR="0061129E" w:rsidRPr="009F74FF" w:rsidRDefault="00E72D87" w:rsidP="009F74FF">
      <w:pPr>
        <w:numPr>
          <w:ilvl w:val="0"/>
          <w:numId w:val="2"/>
        </w:numPr>
        <w:spacing w:line="360" w:lineRule="auto"/>
        <w:contextualSpacing/>
        <w:jc w:val="both"/>
        <w:rPr>
          <w:rFonts w:ascii="Times New Roman" w:eastAsia="Calibri" w:hAnsi="Times New Roman" w:cs="Times New Roman"/>
          <w:sz w:val="26"/>
          <w:szCs w:val="26"/>
        </w:rPr>
      </w:pPr>
      <w:r w:rsidRPr="009F74FF">
        <w:rPr>
          <w:rFonts w:ascii="Times New Roman" w:eastAsia="Calibri" w:hAnsi="Times New Roman" w:cs="Times New Roman"/>
          <w:sz w:val="26"/>
          <w:szCs w:val="26"/>
        </w:rPr>
        <w:t xml:space="preserve">Institutional coordination to promote effective collaboration within the National Treasury and other agencies involved in </w:t>
      </w:r>
      <w:r w:rsidR="00336066" w:rsidRPr="009F74FF">
        <w:rPr>
          <w:rFonts w:ascii="Times New Roman" w:eastAsia="Calibri" w:hAnsi="Times New Roman" w:cs="Times New Roman"/>
          <w:sz w:val="26"/>
          <w:szCs w:val="26"/>
        </w:rPr>
        <w:t>domestic debt market</w:t>
      </w:r>
      <w:r w:rsidRPr="009F74FF">
        <w:rPr>
          <w:rFonts w:ascii="Times New Roman" w:eastAsia="Calibri" w:hAnsi="Times New Roman" w:cs="Times New Roman"/>
          <w:sz w:val="26"/>
          <w:szCs w:val="26"/>
        </w:rPr>
        <w:t>.</w:t>
      </w:r>
    </w:p>
    <w:p w14:paraId="49FA1553" w14:textId="77777777" w:rsidR="00335784" w:rsidRPr="009F74FF" w:rsidRDefault="00335784" w:rsidP="009F74FF">
      <w:pPr>
        <w:pStyle w:val="Heading2"/>
        <w:spacing w:line="360" w:lineRule="auto"/>
        <w:jc w:val="both"/>
        <w:rPr>
          <w:sz w:val="26"/>
          <w:szCs w:val="26"/>
        </w:rPr>
      </w:pPr>
      <w:bookmarkStart w:id="10" w:name="_Toc219368795"/>
      <w:r w:rsidRPr="009F74FF">
        <w:rPr>
          <w:sz w:val="26"/>
          <w:szCs w:val="26"/>
        </w:rPr>
        <w:t>1.7 Organization of the Policy</w:t>
      </w:r>
      <w:bookmarkEnd w:id="10"/>
    </w:p>
    <w:p w14:paraId="1A10FFAD" w14:textId="77777777" w:rsidR="0061129E" w:rsidRDefault="00F33912" w:rsidP="009F74FF">
      <w:pPr>
        <w:spacing w:line="360" w:lineRule="auto"/>
        <w:jc w:val="both"/>
        <w:rPr>
          <w:rFonts w:ascii="Times New Roman" w:eastAsia="Times New Roman" w:hAnsi="Times New Roman" w:cs="Times New Roman"/>
          <w:b/>
          <w:bCs/>
          <w:sz w:val="24"/>
          <w:szCs w:val="24"/>
        </w:rPr>
      </w:pPr>
      <w:r w:rsidRPr="009F74FF">
        <w:rPr>
          <w:rFonts w:ascii="Times New Roman" w:eastAsia="Times New Roman" w:hAnsi="Times New Roman" w:cs="Times New Roman"/>
          <w:bCs/>
          <w:sz w:val="26"/>
          <w:szCs w:val="26"/>
        </w:rPr>
        <w:t>The rest of this Policy is organized as follows: Chapter two presents the Situation Analysis while Chapter three outlines the Policy Statements. Chapter Four highlights the Institutional and Implementation Framework. Finally, Chapter Five provide details on Monitoring, Evaluation and Learning.</w:t>
      </w:r>
      <w:r w:rsidR="00E72D87">
        <w:rPr>
          <w:rFonts w:ascii="Times New Roman" w:eastAsia="Times New Roman" w:hAnsi="Times New Roman" w:cs="Times New Roman"/>
          <w:b/>
          <w:bCs/>
          <w:sz w:val="24"/>
          <w:szCs w:val="24"/>
        </w:rPr>
        <w:br w:type="page"/>
      </w:r>
    </w:p>
    <w:p w14:paraId="192D4041" w14:textId="77777777" w:rsidR="0061129E" w:rsidRPr="00886CD8" w:rsidRDefault="00E72D87">
      <w:pPr>
        <w:pStyle w:val="Heading1"/>
        <w:spacing w:line="360" w:lineRule="auto"/>
        <w:jc w:val="center"/>
        <w:rPr>
          <w:sz w:val="26"/>
          <w:szCs w:val="26"/>
        </w:rPr>
      </w:pPr>
      <w:bookmarkStart w:id="11" w:name="_Toc219368796"/>
      <w:r w:rsidRPr="00886CD8">
        <w:rPr>
          <w:sz w:val="26"/>
          <w:szCs w:val="26"/>
        </w:rPr>
        <w:lastRenderedPageBreak/>
        <w:t>CHAPTER TWO</w:t>
      </w:r>
      <w:bookmarkEnd w:id="11"/>
    </w:p>
    <w:p w14:paraId="7806BE20" w14:textId="77777777" w:rsidR="0061129E" w:rsidRPr="00886CD8" w:rsidRDefault="00E72D87">
      <w:pPr>
        <w:spacing w:line="360" w:lineRule="auto"/>
        <w:jc w:val="center"/>
        <w:outlineLvl w:val="1"/>
        <w:rPr>
          <w:rFonts w:ascii="Times New Roman" w:eastAsia="Times New Roman" w:hAnsi="Times New Roman" w:cs="Times New Roman"/>
          <w:b/>
          <w:bCs/>
          <w:sz w:val="26"/>
          <w:szCs w:val="26"/>
        </w:rPr>
      </w:pPr>
      <w:bookmarkStart w:id="12" w:name="_Toc219368797"/>
      <w:r w:rsidRPr="00886CD8">
        <w:rPr>
          <w:rFonts w:ascii="Times New Roman" w:eastAsia="Times New Roman" w:hAnsi="Times New Roman" w:cs="Times New Roman"/>
          <w:b/>
          <w:bCs/>
          <w:sz w:val="26"/>
          <w:szCs w:val="26"/>
        </w:rPr>
        <w:t>SITUATION ANALYSIS</w:t>
      </w:r>
      <w:bookmarkEnd w:id="12"/>
      <w:r w:rsidRPr="00886CD8">
        <w:rPr>
          <w:rFonts w:ascii="Times New Roman" w:eastAsia="Times New Roman" w:hAnsi="Times New Roman" w:cs="Times New Roman"/>
          <w:b/>
          <w:bCs/>
          <w:sz w:val="26"/>
          <w:szCs w:val="26"/>
        </w:rPr>
        <w:t xml:space="preserve"> </w:t>
      </w:r>
    </w:p>
    <w:p w14:paraId="35B8BA87" w14:textId="77777777" w:rsidR="0061129E" w:rsidRPr="00886CD8" w:rsidRDefault="00E72D87" w:rsidP="00FF163D">
      <w:pPr>
        <w:pStyle w:val="Heading2"/>
        <w:spacing w:line="360" w:lineRule="auto"/>
        <w:jc w:val="both"/>
        <w:rPr>
          <w:sz w:val="26"/>
          <w:szCs w:val="26"/>
        </w:rPr>
      </w:pPr>
      <w:bookmarkStart w:id="13" w:name="_Toc219368798"/>
      <w:r w:rsidRPr="00886CD8">
        <w:rPr>
          <w:sz w:val="26"/>
          <w:szCs w:val="26"/>
        </w:rPr>
        <w:t>2.1 Introduction</w:t>
      </w:r>
      <w:bookmarkEnd w:id="13"/>
    </w:p>
    <w:p w14:paraId="0AD88BE9" w14:textId="77777777" w:rsidR="0061129E" w:rsidRPr="00886CD8" w:rsidRDefault="00C70A60" w:rsidP="00FF163D">
      <w:pPr>
        <w:spacing w:before="100" w:beforeAutospacing="1" w:after="100" w:after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sz w:val="26"/>
          <w:szCs w:val="26"/>
        </w:rPr>
        <w:t xml:space="preserve">This Chapter </w:t>
      </w:r>
      <w:r w:rsidR="004C519C" w:rsidRPr="00886CD8">
        <w:rPr>
          <w:rFonts w:ascii="Times New Roman" w:eastAsia="Times New Roman" w:hAnsi="Times New Roman" w:cs="Times New Roman"/>
          <w:sz w:val="26"/>
          <w:szCs w:val="26"/>
        </w:rPr>
        <w:t xml:space="preserve">describes the prevailing conditions, </w:t>
      </w:r>
      <w:r w:rsidR="00E72D87" w:rsidRPr="00886CD8">
        <w:rPr>
          <w:rFonts w:ascii="Times New Roman" w:eastAsia="Times New Roman" w:hAnsi="Times New Roman" w:cs="Times New Roman"/>
          <w:sz w:val="26"/>
          <w:szCs w:val="26"/>
        </w:rPr>
        <w:t>identify ke</w:t>
      </w:r>
      <w:r w:rsidRPr="00886CD8">
        <w:rPr>
          <w:rFonts w:ascii="Times New Roman" w:eastAsia="Times New Roman" w:hAnsi="Times New Roman" w:cs="Times New Roman"/>
          <w:sz w:val="26"/>
          <w:szCs w:val="26"/>
        </w:rPr>
        <w:t>y internal and external</w:t>
      </w:r>
      <w:r w:rsidR="004C519C" w:rsidRPr="00886CD8">
        <w:rPr>
          <w:rFonts w:ascii="Times New Roman" w:eastAsia="Times New Roman" w:hAnsi="Times New Roman" w:cs="Times New Roman"/>
          <w:sz w:val="26"/>
          <w:szCs w:val="26"/>
        </w:rPr>
        <w:t xml:space="preserve"> factors affecting public debt management and highlight the</w:t>
      </w:r>
      <w:r w:rsidRPr="00886CD8">
        <w:rPr>
          <w:rFonts w:ascii="Times New Roman" w:eastAsia="Times New Roman" w:hAnsi="Times New Roman" w:cs="Times New Roman"/>
          <w:sz w:val="26"/>
          <w:szCs w:val="26"/>
        </w:rPr>
        <w:t xml:space="preserve"> </w:t>
      </w:r>
      <w:r w:rsidR="00E72D87" w:rsidRPr="00886CD8">
        <w:rPr>
          <w:rFonts w:ascii="Times New Roman" w:eastAsia="Times New Roman" w:hAnsi="Times New Roman" w:cs="Times New Roman"/>
          <w:sz w:val="26"/>
          <w:szCs w:val="26"/>
        </w:rPr>
        <w:t>existing gaps</w:t>
      </w:r>
      <w:r w:rsidRPr="00886CD8">
        <w:rPr>
          <w:rFonts w:ascii="Times New Roman" w:eastAsia="Times New Roman" w:hAnsi="Times New Roman" w:cs="Times New Roman"/>
          <w:sz w:val="26"/>
          <w:szCs w:val="26"/>
        </w:rPr>
        <w:t>,</w:t>
      </w:r>
      <w:r w:rsidR="00E72D87" w:rsidRPr="00886CD8">
        <w:rPr>
          <w:rFonts w:ascii="Times New Roman" w:eastAsia="Times New Roman" w:hAnsi="Times New Roman" w:cs="Times New Roman"/>
          <w:sz w:val="26"/>
          <w:szCs w:val="26"/>
        </w:rPr>
        <w:t xml:space="preserve"> and challenges that inform the formulation of policy statements and stra</w:t>
      </w:r>
      <w:r w:rsidR="009D247D" w:rsidRPr="00886CD8">
        <w:rPr>
          <w:rFonts w:ascii="Times New Roman" w:eastAsia="Times New Roman" w:hAnsi="Times New Roman" w:cs="Times New Roman"/>
          <w:sz w:val="26"/>
          <w:szCs w:val="26"/>
        </w:rPr>
        <w:t>tegies</w:t>
      </w:r>
      <w:r w:rsidR="00E72D87" w:rsidRPr="00886CD8">
        <w:rPr>
          <w:rFonts w:ascii="Times New Roman" w:eastAsia="Times New Roman" w:hAnsi="Times New Roman" w:cs="Times New Roman"/>
          <w:sz w:val="26"/>
          <w:szCs w:val="26"/>
        </w:rPr>
        <w:t>.</w:t>
      </w:r>
    </w:p>
    <w:p w14:paraId="307C2C55" w14:textId="77777777" w:rsidR="0061129E" w:rsidRPr="00886CD8" w:rsidRDefault="00E72D87" w:rsidP="00FF163D">
      <w:pPr>
        <w:pStyle w:val="Heading2"/>
        <w:spacing w:line="360" w:lineRule="auto"/>
        <w:jc w:val="both"/>
        <w:rPr>
          <w:sz w:val="26"/>
          <w:szCs w:val="26"/>
        </w:rPr>
      </w:pPr>
      <w:bookmarkStart w:id="14" w:name="_Toc219368799"/>
      <w:r w:rsidRPr="00886CD8">
        <w:rPr>
          <w:sz w:val="26"/>
          <w:szCs w:val="26"/>
        </w:rPr>
        <w:t>2.2 Overview of Public Debt Management</w:t>
      </w:r>
      <w:bookmarkEnd w:id="14"/>
    </w:p>
    <w:p w14:paraId="26BD85AF" w14:textId="77777777" w:rsidR="0061129E" w:rsidRPr="00886CD8" w:rsidRDefault="00E72D87" w:rsidP="00FF163D">
      <w:pPr>
        <w:spacing w:before="100" w:beforeAutospacing="1" w:after="100" w:after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sz w:val="26"/>
          <w:szCs w:val="26"/>
        </w:rPr>
        <w:t xml:space="preserve">Public debt management in Kenya is </w:t>
      </w:r>
      <w:r w:rsidR="00436C1F" w:rsidRPr="00886CD8">
        <w:rPr>
          <w:rFonts w:ascii="Times New Roman" w:eastAsia="Times New Roman" w:hAnsi="Times New Roman" w:cs="Times New Roman"/>
          <w:sz w:val="26"/>
          <w:szCs w:val="26"/>
        </w:rPr>
        <w:t>anchored on</w:t>
      </w:r>
      <w:r w:rsidRPr="00886CD8">
        <w:rPr>
          <w:rFonts w:ascii="Times New Roman" w:eastAsia="Times New Roman" w:hAnsi="Times New Roman" w:cs="Times New Roman"/>
          <w:sz w:val="26"/>
          <w:szCs w:val="26"/>
        </w:rPr>
        <w:t xml:space="preserve"> the </w:t>
      </w:r>
      <w:r w:rsidRPr="00886CD8">
        <w:rPr>
          <w:rFonts w:ascii="Times New Roman" w:eastAsia="Times New Roman" w:hAnsi="Times New Roman" w:cs="Times New Roman"/>
          <w:bCs/>
          <w:sz w:val="26"/>
          <w:szCs w:val="26"/>
        </w:rPr>
        <w:t>Constitution</w:t>
      </w:r>
      <w:r w:rsidRPr="00886CD8">
        <w:rPr>
          <w:rFonts w:ascii="Times New Roman" w:eastAsia="Times New Roman" w:hAnsi="Times New Roman" w:cs="Times New Roman"/>
          <w:sz w:val="26"/>
          <w:szCs w:val="26"/>
        </w:rPr>
        <w:t xml:space="preserve">, the </w:t>
      </w:r>
      <w:r w:rsidRPr="00886CD8">
        <w:rPr>
          <w:rFonts w:ascii="Times New Roman" w:eastAsia="Times New Roman" w:hAnsi="Times New Roman" w:cs="Times New Roman"/>
          <w:bCs/>
          <w:sz w:val="26"/>
          <w:szCs w:val="26"/>
        </w:rPr>
        <w:t>Public Finance Management (PFM) Act, Cap 412A</w:t>
      </w:r>
      <w:r w:rsidRPr="00886CD8">
        <w:rPr>
          <w:rFonts w:ascii="Times New Roman" w:eastAsia="Times New Roman" w:hAnsi="Times New Roman" w:cs="Times New Roman"/>
          <w:sz w:val="26"/>
          <w:szCs w:val="26"/>
        </w:rPr>
        <w:t xml:space="preserve"> </w:t>
      </w:r>
      <w:r w:rsidR="008B5CDE" w:rsidRPr="00886CD8">
        <w:rPr>
          <w:rFonts w:ascii="Times New Roman" w:eastAsia="Times New Roman" w:hAnsi="Times New Roman" w:cs="Times New Roman"/>
          <w:sz w:val="26"/>
          <w:szCs w:val="26"/>
        </w:rPr>
        <w:t>and attendant regulations. M</w:t>
      </w:r>
      <w:r w:rsidRPr="00886CD8">
        <w:rPr>
          <w:rFonts w:ascii="Times New Roman" w:eastAsia="Times New Roman" w:hAnsi="Times New Roman" w:cs="Times New Roman"/>
          <w:sz w:val="26"/>
          <w:szCs w:val="26"/>
        </w:rPr>
        <w:t xml:space="preserve">anagement of public debt is also </w:t>
      </w:r>
      <w:r w:rsidR="00731E0F" w:rsidRPr="00886CD8">
        <w:rPr>
          <w:rFonts w:ascii="Times New Roman" w:eastAsia="Times New Roman" w:hAnsi="Times New Roman" w:cs="Times New Roman"/>
          <w:sz w:val="26"/>
          <w:szCs w:val="26"/>
        </w:rPr>
        <w:t>informed</w:t>
      </w:r>
      <w:r w:rsidRPr="00886CD8">
        <w:rPr>
          <w:rFonts w:ascii="Times New Roman" w:eastAsia="Times New Roman" w:hAnsi="Times New Roman" w:cs="Times New Roman"/>
          <w:sz w:val="26"/>
          <w:szCs w:val="26"/>
        </w:rPr>
        <w:t xml:space="preserve"> by Public Debt and Borrowing Policy (2020), Kenya External Resource Policy and the Mediu</w:t>
      </w:r>
      <w:r w:rsidR="00DB502B" w:rsidRPr="00886CD8">
        <w:rPr>
          <w:rFonts w:ascii="Times New Roman" w:eastAsia="Times New Roman" w:hAnsi="Times New Roman" w:cs="Times New Roman"/>
          <w:sz w:val="26"/>
          <w:szCs w:val="26"/>
        </w:rPr>
        <w:t>m-Term Debt Management Strategy</w:t>
      </w:r>
      <w:r w:rsidRPr="00886CD8">
        <w:rPr>
          <w:rFonts w:ascii="Times New Roman" w:eastAsia="Times New Roman" w:hAnsi="Times New Roman" w:cs="Times New Roman"/>
          <w:sz w:val="26"/>
          <w:szCs w:val="26"/>
        </w:rPr>
        <w:t xml:space="preserve">. </w:t>
      </w:r>
    </w:p>
    <w:p w14:paraId="4FBE4505" w14:textId="77777777" w:rsidR="0061129E" w:rsidRPr="00886CD8" w:rsidRDefault="00E72D87" w:rsidP="00FF163D">
      <w:pPr>
        <w:spacing w:before="100" w:beforeAutospacing="1" w:after="100" w:after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sz w:val="26"/>
          <w:szCs w:val="26"/>
        </w:rPr>
        <w:t>This section, therefore, examines Kenya’s internal strengths and weaknesses, as well as external opportunities and threats, that define the status of public debt management and inform the development of the LMO Policy.</w:t>
      </w:r>
    </w:p>
    <w:p w14:paraId="516A9E5E" w14:textId="77777777" w:rsidR="0061129E" w:rsidRPr="00886CD8" w:rsidRDefault="00E72D87" w:rsidP="00FF163D">
      <w:pPr>
        <w:pStyle w:val="Heading2"/>
        <w:spacing w:line="360" w:lineRule="auto"/>
        <w:jc w:val="both"/>
        <w:rPr>
          <w:sz w:val="26"/>
          <w:szCs w:val="26"/>
        </w:rPr>
      </w:pPr>
      <w:bookmarkStart w:id="15" w:name="_Toc219368800"/>
      <w:r w:rsidRPr="00886CD8">
        <w:rPr>
          <w:sz w:val="26"/>
          <w:szCs w:val="26"/>
        </w:rPr>
        <w:t>2.3 Internal Environment</w:t>
      </w:r>
      <w:bookmarkEnd w:id="15"/>
    </w:p>
    <w:p w14:paraId="024A55EB" w14:textId="77777777" w:rsidR="0061129E" w:rsidRPr="00886CD8" w:rsidRDefault="00E72D87" w:rsidP="00FF163D">
      <w:pPr>
        <w:spacing w:before="100" w:beforeAutospacing="1" w:after="100" w:after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sz w:val="26"/>
          <w:szCs w:val="26"/>
        </w:rPr>
        <w:t>The internal environment focuses on institutional, operational, and systemic factors within Kenya’s public debt management framework.</w:t>
      </w:r>
    </w:p>
    <w:p w14:paraId="78CEBCB5" w14:textId="77777777" w:rsidR="0061129E" w:rsidRPr="00886CD8" w:rsidRDefault="00E72D87" w:rsidP="00FF163D">
      <w:pPr>
        <w:pStyle w:val="Heading2"/>
        <w:spacing w:line="360" w:lineRule="auto"/>
        <w:jc w:val="both"/>
        <w:rPr>
          <w:sz w:val="26"/>
          <w:szCs w:val="26"/>
        </w:rPr>
      </w:pPr>
      <w:bookmarkStart w:id="16" w:name="_Toc219368801"/>
      <w:r w:rsidRPr="00886CD8">
        <w:rPr>
          <w:sz w:val="26"/>
          <w:szCs w:val="26"/>
        </w:rPr>
        <w:t>2.3.1 Strengths</w:t>
      </w:r>
      <w:bookmarkEnd w:id="16"/>
    </w:p>
    <w:p w14:paraId="2E2A6FA2" w14:textId="77777777" w:rsidR="0061129E" w:rsidRPr="00886CD8" w:rsidRDefault="00E72D87" w:rsidP="00C63D26">
      <w:pPr>
        <w:numPr>
          <w:ilvl w:val="0"/>
          <w:numId w:val="3"/>
        </w:numPr>
        <w:spacing w:before="100" w:beforeAutospacing="1" w:after="100" w:afterAutospacing="1" w:line="360" w:lineRule="auto"/>
        <w:ind w:left="714" w:hanging="357"/>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Strong</w:t>
      </w:r>
      <w:r w:rsidR="00C63D26" w:rsidRPr="00886CD8">
        <w:rPr>
          <w:rFonts w:ascii="Times New Roman" w:eastAsia="Times New Roman" w:hAnsi="Times New Roman" w:cs="Times New Roman"/>
          <w:bCs/>
          <w:sz w:val="26"/>
          <w:szCs w:val="26"/>
        </w:rPr>
        <w:t xml:space="preserve">  </w:t>
      </w:r>
      <w:r w:rsidRPr="00886CD8">
        <w:rPr>
          <w:rFonts w:ascii="Times New Roman" w:eastAsia="Times New Roman" w:hAnsi="Times New Roman" w:cs="Times New Roman"/>
          <w:bCs/>
          <w:sz w:val="26"/>
          <w:szCs w:val="26"/>
        </w:rPr>
        <w:t>Legal Framework</w:t>
      </w:r>
      <w:r w:rsidRPr="00886CD8">
        <w:rPr>
          <w:rFonts w:ascii="Times New Roman" w:eastAsia="Times New Roman" w:hAnsi="Times New Roman" w:cs="Times New Roman"/>
          <w:sz w:val="26"/>
          <w:szCs w:val="26"/>
        </w:rPr>
        <w:br/>
        <w:t>The Public debt management framework is anchored in the Constitution, PFM Act Cap. 412A</w:t>
      </w:r>
      <w:r w:rsidRPr="00886CD8">
        <w:rPr>
          <w:rFonts w:ascii="Times New Roman" w:eastAsia="Times New Roman" w:hAnsi="Times New Roman" w:cs="Times New Roman"/>
          <w:sz w:val="26"/>
          <w:szCs w:val="26"/>
          <w:lang w:val="en-US"/>
        </w:rPr>
        <w:t xml:space="preserve"> and attendant regulations</w:t>
      </w:r>
      <w:r w:rsidRPr="00886CD8">
        <w:rPr>
          <w:rFonts w:ascii="Times New Roman" w:eastAsia="Times New Roman" w:hAnsi="Times New Roman" w:cs="Times New Roman"/>
          <w:sz w:val="26"/>
          <w:szCs w:val="26"/>
        </w:rPr>
        <w:t>, which outline borrowing authority, reporting obligations, and oversight mechanisms. This provides a sound legal basis for prudent debt management.</w:t>
      </w:r>
    </w:p>
    <w:p w14:paraId="2D09586B" w14:textId="77777777" w:rsidR="00C63D26" w:rsidRPr="00886CD8" w:rsidRDefault="00C63D26" w:rsidP="00C63D26">
      <w:pPr>
        <w:numPr>
          <w:ilvl w:val="0"/>
          <w:numId w:val="3"/>
        </w:numPr>
        <w:spacing w:before="100" w:before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 xml:space="preserve">Institutional </w:t>
      </w:r>
      <w:r w:rsidR="00E72D87" w:rsidRPr="00886CD8">
        <w:rPr>
          <w:rFonts w:ascii="Times New Roman" w:eastAsia="Times New Roman" w:hAnsi="Times New Roman" w:cs="Times New Roman"/>
          <w:bCs/>
          <w:sz w:val="26"/>
          <w:szCs w:val="26"/>
        </w:rPr>
        <w:t>Framework</w:t>
      </w:r>
      <w:r w:rsidRPr="00886CD8">
        <w:rPr>
          <w:rFonts w:ascii="Times New Roman" w:eastAsia="Times New Roman" w:hAnsi="Times New Roman" w:cs="Times New Roman"/>
          <w:sz w:val="26"/>
          <w:szCs w:val="26"/>
        </w:rPr>
        <w:t xml:space="preserve"> </w:t>
      </w:r>
    </w:p>
    <w:p w14:paraId="5A91CE0C" w14:textId="77777777" w:rsidR="0061129E" w:rsidRPr="00886CD8" w:rsidRDefault="00E72D87" w:rsidP="00C63D26">
      <w:pPr>
        <w:tabs>
          <w:tab w:val="left" w:pos="720"/>
        </w:tabs>
        <w:spacing w:before="100" w:beforeAutospacing="1" w:after="100" w:afterAutospacing="1" w:line="360" w:lineRule="auto"/>
        <w:ind w:left="720"/>
        <w:jc w:val="both"/>
        <w:rPr>
          <w:rFonts w:ascii="Times New Roman" w:eastAsia="Times New Roman" w:hAnsi="Times New Roman" w:cs="Times New Roman"/>
          <w:sz w:val="26"/>
          <w:szCs w:val="26"/>
        </w:rPr>
      </w:pPr>
      <w:r w:rsidRPr="00886CD8">
        <w:rPr>
          <w:rFonts w:ascii="Times New Roman" w:eastAsia="Times New Roman" w:hAnsi="Times New Roman" w:cs="Times New Roman"/>
          <w:sz w:val="26"/>
          <w:szCs w:val="26"/>
        </w:rPr>
        <w:lastRenderedPageBreak/>
        <w:t xml:space="preserve">The National Treasury, through the PDMO, has a dedicated structure for public debt management, supported by clear mandates for Parliament, </w:t>
      </w:r>
      <w:r w:rsidRPr="00886CD8">
        <w:rPr>
          <w:rFonts w:ascii="Times New Roman" w:eastAsia="Times New Roman" w:hAnsi="Times New Roman" w:cs="Times New Roman"/>
          <w:sz w:val="26"/>
          <w:szCs w:val="26"/>
          <w:lang w:val="en-US"/>
        </w:rPr>
        <w:t xml:space="preserve">Office of the </w:t>
      </w:r>
      <w:r w:rsidRPr="00886CD8">
        <w:rPr>
          <w:rFonts w:ascii="Times New Roman" w:eastAsia="Times New Roman" w:hAnsi="Times New Roman" w:cs="Times New Roman"/>
          <w:sz w:val="26"/>
          <w:szCs w:val="26"/>
        </w:rPr>
        <w:t xml:space="preserve">Controller of Budget, </w:t>
      </w:r>
      <w:r w:rsidRPr="00886CD8">
        <w:rPr>
          <w:rFonts w:ascii="Times New Roman" w:eastAsia="Times New Roman" w:hAnsi="Times New Roman" w:cs="Times New Roman"/>
          <w:sz w:val="26"/>
          <w:szCs w:val="26"/>
          <w:lang w:val="en-US"/>
        </w:rPr>
        <w:t xml:space="preserve">Office of </w:t>
      </w:r>
      <w:r w:rsidRPr="00886CD8">
        <w:rPr>
          <w:rFonts w:ascii="Times New Roman" w:eastAsia="Times New Roman" w:hAnsi="Times New Roman" w:cs="Times New Roman"/>
          <w:sz w:val="26"/>
          <w:szCs w:val="26"/>
        </w:rPr>
        <w:t xml:space="preserve">the Auditor-General, </w:t>
      </w:r>
      <w:r w:rsidRPr="00886CD8">
        <w:rPr>
          <w:rFonts w:ascii="Times New Roman" w:eastAsia="Times New Roman" w:hAnsi="Times New Roman" w:cs="Times New Roman"/>
          <w:sz w:val="26"/>
          <w:szCs w:val="26"/>
          <w:lang w:val="en-US"/>
        </w:rPr>
        <w:t xml:space="preserve">Office of the Attorney General </w:t>
      </w:r>
      <w:r w:rsidRPr="00886CD8">
        <w:rPr>
          <w:rFonts w:ascii="Times New Roman" w:eastAsia="Times New Roman" w:hAnsi="Times New Roman" w:cs="Times New Roman"/>
          <w:sz w:val="26"/>
          <w:szCs w:val="26"/>
        </w:rPr>
        <w:t>and the Central Bank of Kenya (CBK) as a fiscal agent.</w:t>
      </w:r>
    </w:p>
    <w:p w14:paraId="269A7FA6" w14:textId="77777777" w:rsidR="0061129E" w:rsidRPr="00886CD8" w:rsidRDefault="00E72D87" w:rsidP="00C63D26">
      <w:pPr>
        <w:numPr>
          <w:ilvl w:val="0"/>
          <w:numId w:val="3"/>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Skilled Personnel</w:t>
      </w:r>
      <w:r w:rsidRPr="00886CD8">
        <w:rPr>
          <w:rFonts w:ascii="Times New Roman" w:eastAsia="Times New Roman" w:hAnsi="Times New Roman" w:cs="Times New Roman"/>
          <w:bCs/>
          <w:sz w:val="26"/>
          <w:szCs w:val="26"/>
        </w:rPr>
        <w:br/>
      </w:r>
      <w:r w:rsidRPr="00886CD8">
        <w:rPr>
          <w:rFonts w:ascii="Times New Roman" w:eastAsia="Times New Roman" w:hAnsi="Times New Roman" w:cs="Times New Roman"/>
          <w:sz w:val="26"/>
          <w:szCs w:val="26"/>
        </w:rPr>
        <w:t>The PDMO has gained practical experience in managing public debt portfolios including analysis, negotiation, contracting, and debt servicing.</w:t>
      </w:r>
    </w:p>
    <w:p w14:paraId="101FBC41" w14:textId="77777777" w:rsidR="0061129E" w:rsidRPr="00886CD8" w:rsidRDefault="00E72D87" w:rsidP="00C63D26">
      <w:pPr>
        <w:numPr>
          <w:ilvl w:val="0"/>
          <w:numId w:val="3"/>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Transparency and reporting</w:t>
      </w:r>
      <w:r w:rsidRPr="00886CD8">
        <w:rPr>
          <w:rFonts w:ascii="Times New Roman" w:eastAsia="Times New Roman" w:hAnsi="Times New Roman" w:cs="Times New Roman"/>
          <w:sz w:val="26"/>
          <w:szCs w:val="26"/>
        </w:rPr>
        <w:br/>
        <w:t xml:space="preserve">The government regularly publish the </w:t>
      </w:r>
      <w:r w:rsidRPr="00886CD8">
        <w:rPr>
          <w:rFonts w:ascii="Times New Roman" w:eastAsia="Times New Roman" w:hAnsi="Times New Roman" w:cs="Times New Roman"/>
          <w:bCs/>
          <w:sz w:val="26"/>
          <w:szCs w:val="26"/>
        </w:rPr>
        <w:t>Annual Public Debt Management Report</w:t>
      </w:r>
      <w:r w:rsidRPr="00886CD8">
        <w:rPr>
          <w:rFonts w:ascii="Times New Roman" w:eastAsia="Times New Roman" w:hAnsi="Times New Roman" w:cs="Times New Roman"/>
          <w:sz w:val="26"/>
          <w:szCs w:val="26"/>
        </w:rPr>
        <w:t xml:space="preserve">, </w:t>
      </w:r>
      <w:r w:rsidRPr="00886CD8">
        <w:rPr>
          <w:rFonts w:ascii="Times New Roman" w:eastAsia="Times New Roman" w:hAnsi="Times New Roman" w:cs="Times New Roman"/>
          <w:bCs/>
          <w:sz w:val="26"/>
          <w:szCs w:val="26"/>
        </w:rPr>
        <w:t>Debt Statistic Bulletins</w:t>
      </w:r>
      <w:r w:rsidRPr="00886CD8">
        <w:rPr>
          <w:rFonts w:ascii="Times New Roman" w:eastAsia="Times New Roman" w:hAnsi="Times New Roman" w:cs="Times New Roman"/>
          <w:sz w:val="26"/>
          <w:szCs w:val="26"/>
        </w:rPr>
        <w:t xml:space="preserve">, Annual Borrowing Plan, Annual Performance Report, MTDS and </w:t>
      </w:r>
      <w:r w:rsidRPr="00886CD8">
        <w:rPr>
          <w:rFonts w:ascii="Times New Roman" w:eastAsia="Times New Roman" w:hAnsi="Times New Roman" w:cs="Times New Roman"/>
          <w:bCs/>
          <w:sz w:val="26"/>
          <w:szCs w:val="26"/>
        </w:rPr>
        <w:t>Debt Sustainability Analysis (DSA)</w:t>
      </w:r>
      <w:r w:rsidRPr="00886CD8">
        <w:rPr>
          <w:rFonts w:ascii="Times New Roman" w:eastAsia="Times New Roman" w:hAnsi="Times New Roman" w:cs="Times New Roman"/>
          <w:sz w:val="26"/>
          <w:szCs w:val="26"/>
        </w:rPr>
        <w:t>, promoting transparency and accountability in public debt management.</w:t>
      </w:r>
    </w:p>
    <w:p w14:paraId="2C85BEE4" w14:textId="77777777" w:rsidR="0061129E" w:rsidRPr="00886CD8" w:rsidRDefault="00E72D87" w:rsidP="00C63D26">
      <w:pPr>
        <w:numPr>
          <w:ilvl w:val="0"/>
          <w:numId w:val="3"/>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Integration with Fiscal Policy Frameworks</w:t>
      </w:r>
      <w:r w:rsidRPr="00886CD8">
        <w:rPr>
          <w:rFonts w:ascii="Times New Roman" w:eastAsia="Times New Roman" w:hAnsi="Times New Roman" w:cs="Times New Roman"/>
          <w:sz w:val="26"/>
          <w:szCs w:val="26"/>
        </w:rPr>
        <w:br/>
        <w:t>The MTDS provides guidance for aligning debt management decisions with Kenya’s fiscal and monetary policies, ensuring that borrowing remains consistent with overall macroeconomic objectives.</w:t>
      </w:r>
    </w:p>
    <w:p w14:paraId="21F8E9ED" w14:textId="77777777" w:rsidR="0061129E" w:rsidRPr="00886CD8" w:rsidRDefault="00E72D87" w:rsidP="00FF163D">
      <w:pPr>
        <w:numPr>
          <w:ilvl w:val="0"/>
          <w:numId w:val="3"/>
        </w:numPr>
        <w:spacing w:before="100" w:beforeAutospacing="1" w:after="100" w:after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sz w:val="26"/>
          <w:szCs w:val="26"/>
        </w:rPr>
        <w:t>Share of public debt in fixed interest rates is larger than of variable interest rate.</w:t>
      </w:r>
    </w:p>
    <w:p w14:paraId="6532EC4E" w14:textId="77777777" w:rsidR="0061129E" w:rsidRPr="00886CD8" w:rsidRDefault="00E72D87" w:rsidP="00FF163D">
      <w:pPr>
        <w:pStyle w:val="Heading2"/>
        <w:spacing w:line="360" w:lineRule="auto"/>
        <w:jc w:val="both"/>
        <w:rPr>
          <w:sz w:val="26"/>
          <w:szCs w:val="26"/>
        </w:rPr>
      </w:pPr>
      <w:bookmarkStart w:id="17" w:name="_Toc219368802"/>
      <w:r w:rsidRPr="00886CD8">
        <w:rPr>
          <w:sz w:val="26"/>
          <w:szCs w:val="26"/>
        </w:rPr>
        <w:t>2.3.2 Weaknesses</w:t>
      </w:r>
      <w:bookmarkEnd w:id="17"/>
    </w:p>
    <w:p w14:paraId="6DA069EA" w14:textId="77777777" w:rsidR="0061129E" w:rsidRPr="00886CD8" w:rsidRDefault="00E72D87" w:rsidP="00C63D26">
      <w:pPr>
        <w:numPr>
          <w:ilvl w:val="0"/>
          <w:numId w:val="4"/>
        </w:numPr>
        <w:spacing w:before="100" w:before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Absence of an LMO Policy framework</w:t>
      </w:r>
    </w:p>
    <w:p w14:paraId="3E0C2055" w14:textId="77777777" w:rsidR="0061129E" w:rsidRPr="00886CD8" w:rsidRDefault="00E72D87" w:rsidP="00FF163D">
      <w:pPr>
        <w:spacing w:before="100" w:beforeAutospacing="1" w:after="100" w:afterAutospacing="1" w:line="360" w:lineRule="auto"/>
        <w:ind w:left="720"/>
        <w:jc w:val="both"/>
        <w:rPr>
          <w:rFonts w:ascii="Times New Roman" w:eastAsia="Times New Roman" w:hAnsi="Times New Roman" w:cs="Times New Roman"/>
          <w:sz w:val="26"/>
          <w:szCs w:val="26"/>
        </w:rPr>
      </w:pPr>
      <w:r w:rsidRPr="00886CD8">
        <w:rPr>
          <w:rFonts w:ascii="Times New Roman" w:eastAsia="Times New Roman" w:hAnsi="Times New Roman" w:cs="Times New Roman"/>
          <w:sz w:val="26"/>
          <w:szCs w:val="26"/>
        </w:rPr>
        <w:t xml:space="preserve"> Kenya lacks a policy framework to guide LMOs and this has resulted to uncoordinated and reactive operations without predefined criteria or objectives.</w:t>
      </w:r>
    </w:p>
    <w:p w14:paraId="72412D20" w14:textId="77777777" w:rsidR="0061129E" w:rsidRPr="00886CD8" w:rsidRDefault="00E72D87" w:rsidP="00C63D26">
      <w:pPr>
        <w:numPr>
          <w:ilvl w:val="0"/>
          <w:numId w:val="4"/>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Limited Institutional and Technical Capacity</w:t>
      </w:r>
      <w:r w:rsidRPr="00886CD8">
        <w:rPr>
          <w:rFonts w:ascii="Times New Roman" w:eastAsia="Times New Roman" w:hAnsi="Times New Roman" w:cs="Times New Roman"/>
          <w:sz w:val="26"/>
          <w:szCs w:val="26"/>
        </w:rPr>
        <w:br/>
        <w:t>PDMO has inadequate expertise in executing market-based LMOs and advanced tools for modelling cost-risk trade-offs, interest rate, and currency exposures.</w:t>
      </w:r>
    </w:p>
    <w:p w14:paraId="496D1312" w14:textId="77777777" w:rsidR="0061129E" w:rsidRPr="00886CD8" w:rsidRDefault="00E72D87" w:rsidP="00C63D26">
      <w:pPr>
        <w:numPr>
          <w:ilvl w:val="0"/>
          <w:numId w:val="4"/>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Lack of budgetary Provisions for LMOs</w:t>
      </w:r>
      <w:r w:rsidRPr="00886CD8">
        <w:rPr>
          <w:rFonts w:ascii="Times New Roman" w:eastAsia="Times New Roman" w:hAnsi="Times New Roman" w:cs="Times New Roman"/>
          <w:sz w:val="26"/>
          <w:szCs w:val="26"/>
        </w:rPr>
        <w:br/>
        <w:t>There have been no specific budget allocations for liability management activities. LMOs have been processed through Article 223 due to lack of budgetary provision.</w:t>
      </w:r>
    </w:p>
    <w:p w14:paraId="7881697C" w14:textId="77777777" w:rsidR="0061129E" w:rsidRPr="00886CD8" w:rsidRDefault="00E72D87" w:rsidP="00C63D26">
      <w:pPr>
        <w:numPr>
          <w:ilvl w:val="0"/>
          <w:numId w:val="4"/>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lastRenderedPageBreak/>
        <w:t>Weak Coordination Mechanisms</w:t>
      </w:r>
      <w:r w:rsidRPr="00886CD8">
        <w:rPr>
          <w:rFonts w:ascii="Times New Roman" w:eastAsia="Times New Roman" w:hAnsi="Times New Roman" w:cs="Times New Roman"/>
          <w:sz w:val="26"/>
          <w:szCs w:val="26"/>
        </w:rPr>
        <w:br/>
        <w:t>Coordination within the National Treasury and other agencies</w:t>
      </w:r>
      <w:r w:rsidRPr="00886CD8">
        <w:rPr>
          <w:rFonts w:ascii="Times New Roman" w:eastAsia="Times New Roman" w:hAnsi="Times New Roman" w:cs="Times New Roman"/>
          <w:sz w:val="26"/>
          <w:szCs w:val="26"/>
          <w:lang w:val="en-US"/>
        </w:rPr>
        <w:t xml:space="preserve"> in</w:t>
      </w:r>
      <w:r w:rsidRPr="00886CD8">
        <w:rPr>
          <w:rFonts w:ascii="Times New Roman" w:eastAsia="Times New Roman" w:hAnsi="Times New Roman" w:cs="Times New Roman"/>
          <w:sz w:val="26"/>
          <w:szCs w:val="26"/>
        </w:rPr>
        <w:t xml:space="preserve"> fiscal and monetary policies is fragmented leading to inefficiencies.</w:t>
      </w:r>
    </w:p>
    <w:p w14:paraId="17B8B2FC" w14:textId="77777777" w:rsidR="0061129E" w:rsidRPr="00886CD8" w:rsidRDefault="00E72D87" w:rsidP="00C63D26">
      <w:pPr>
        <w:numPr>
          <w:ilvl w:val="0"/>
          <w:numId w:val="4"/>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Data Gaps and Weak Systems Integration</w:t>
      </w:r>
      <w:r w:rsidRPr="00886CD8">
        <w:rPr>
          <w:rFonts w:ascii="Times New Roman" w:eastAsia="Times New Roman" w:hAnsi="Times New Roman" w:cs="Times New Roman"/>
          <w:sz w:val="26"/>
          <w:szCs w:val="26"/>
        </w:rPr>
        <w:br/>
        <w:t>Limited integration of debt databases and systems hinder real-time monitoring, risk analysis, and timely reporting.</w:t>
      </w:r>
    </w:p>
    <w:p w14:paraId="23B7279E" w14:textId="77777777" w:rsidR="0061129E" w:rsidRPr="00886CD8" w:rsidRDefault="00E72D87" w:rsidP="00C63D26">
      <w:pPr>
        <w:numPr>
          <w:ilvl w:val="0"/>
          <w:numId w:val="4"/>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Limited Stakeholder Engagement</w:t>
      </w:r>
      <w:r w:rsidRPr="00886CD8">
        <w:rPr>
          <w:rFonts w:ascii="Times New Roman" w:eastAsia="Times New Roman" w:hAnsi="Times New Roman" w:cs="Times New Roman"/>
          <w:sz w:val="26"/>
          <w:szCs w:val="26"/>
        </w:rPr>
        <w:br/>
        <w:t>Engagement with investors, credit rating agencies, and development partners on debt market operations remains minimal, reducing transparency and predictability.</w:t>
      </w:r>
    </w:p>
    <w:p w14:paraId="4477A979" w14:textId="77777777" w:rsidR="0061129E" w:rsidRPr="00886CD8" w:rsidRDefault="00E72D87" w:rsidP="00C63D26">
      <w:pPr>
        <w:numPr>
          <w:ilvl w:val="0"/>
          <w:numId w:val="4"/>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Limited Fiscal Space</w:t>
      </w:r>
      <w:r w:rsidRPr="00886CD8">
        <w:rPr>
          <w:rFonts w:ascii="Times New Roman" w:eastAsia="Times New Roman" w:hAnsi="Times New Roman" w:cs="Times New Roman"/>
          <w:sz w:val="26"/>
          <w:szCs w:val="26"/>
        </w:rPr>
        <w:br/>
        <w:t>High debt service obligations and other budgetary expenditure constrain resources available for LMOs, reducing the government’s ability to refinance or restructure costly debt.</w:t>
      </w:r>
    </w:p>
    <w:p w14:paraId="3DAD4EF7" w14:textId="77777777" w:rsidR="0061129E" w:rsidRPr="00886CD8" w:rsidRDefault="00E72D87" w:rsidP="00FF163D">
      <w:pPr>
        <w:pStyle w:val="Heading2"/>
        <w:spacing w:line="360" w:lineRule="auto"/>
        <w:jc w:val="both"/>
        <w:rPr>
          <w:sz w:val="26"/>
          <w:szCs w:val="26"/>
        </w:rPr>
      </w:pPr>
      <w:bookmarkStart w:id="18" w:name="_Toc219368803"/>
      <w:r w:rsidRPr="00886CD8">
        <w:rPr>
          <w:sz w:val="26"/>
          <w:szCs w:val="26"/>
        </w:rPr>
        <w:t>2.4 External Environment</w:t>
      </w:r>
      <w:bookmarkEnd w:id="18"/>
    </w:p>
    <w:p w14:paraId="3CBB2290" w14:textId="77777777" w:rsidR="0061129E" w:rsidRPr="00886CD8" w:rsidRDefault="00E72D87" w:rsidP="00FF163D">
      <w:pPr>
        <w:spacing w:before="100" w:beforeAutospacing="1" w:after="100" w:after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sz w:val="26"/>
          <w:szCs w:val="26"/>
        </w:rPr>
        <w:t>Kenya’s public debt management operates within a dynamic external environment characterized by changing global financial conditions, geo-political conflicts, economic shocks, and evolving investor sentiments.</w:t>
      </w:r>
    </w:p>
    <w:p w14:paraId="7229B711" w14:textId="77777777" w:rsidR="0061129E" w:rsidRPr="00886CD8" w:rsidRDefault="00E72D87" w:rsidP="00FF163D">
      <w:pPr>
        <w:pStyle w:val="Heading3"/>
        <w:spacing w:line="360" w:lineRule="auto"/>
        <w:jc w:val="both"/>
        <w:rPr>
          <w:sz w:val="26"/>
          <w:szCs w:val="26"/>
        </w:rPr>
      </w:pPr>
      <w:bookmarkStart w:id="19" w:name="_Toc219368804"/>
      <w:r w:rsidRPr="00886CD8">
        <w:rPr>
          <w:sz w:val="26"/>
          <w:szCs w:val="26"/>
        </w:rPr>
        <w:t>2.4.1 Opportunities</w:t>
      </w:r>
      <w:bookmarkEnd w:id="19"/>
    </w:p>
    <w:p w14:paraId="4560EF53" w14:textId="77777777" w:rsidR="0061129E" w:rsidRPr="00886CD8" w:rsidRDefault="00E72D87" w:rsidP="004328D9">
      <w:pPr>
        <w:numPr>
          <w:ilvl w:val="0"/>
          <w:numId w:val="5"/>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Potential for portfolio optimization</w:t>
      </w:r>
      <w:r w:rsidRPr="00886CD8">
        <w:rPr>
          <w:rFonts w:ascii="Times New Roman" w:eastAsia="Times New Roman" w:hAnsi="Times New Roman" w:cs="Times New Roman"/>
          <w:sz w:val="26"/>
          <w:szCs w:val="26"/>
        </w:rPr>
        <w:br/>
        <w:t>Kenya’s diversified public debt portfolio offers opportunities to smoothen maturities profile through LMOs hence lowering refinancing and liquidity risks.</w:t>
      </w:r>
    </w:p>
    <w:p w14:paraId="32CA2F93" w14:textId="77777777" w:rsidR="0061129E" w:rsidRPr="00886CD8" w:rsidRDefault="00E72D87" w:rsidP="004328D9">
      <w:pPr>
        <w:numPr>
          <w:ilvl w:val="0"/>
          <w:numId w:val="5"/>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Deepening of Domestic Debt Market</w:t>
      </w:r>
      <w:r w:rsidRPr="00886CD8">
        <w:rPr>
          <w:rFonts w:ascii="Times New Roman" w:eastAsia="Times New Roman" w:hAnsi="Times New Roman" w:cs="Times New Roman"/>
          <w:sz w:val="26"/>
          <w:szCs w:val="26"/>
        </w:rPr>
        <w:br/>
        <w:t>Existence  of a domestic debt market that support liquidity and reduce refinancing risk.</w:t>
      </w:r>
    </w:p>
    <w:p w14:paraId="118FEDE0" w14:textId="77777777" w:rsidR="0061129E" w:rsidRPr="00886CD8" w:rsidRDefault="00E72D87" w:rsidP="004328D9">
      <w:pPr>
        <w:numPr>
          <w:ilvl w:val="0"/>
          <w:numId w:val="5"/>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Support from International Development Partners</w:t>
      </w:r>
      <w:r w:rsidRPr="00886CD8">
        <w:rPr>
          <w:rFonts w:ascii="Times New Roman" w:eastAsia="Times New Roman" w:hAnsi="Times New Roman" w:cs="Times New Roman"/>
          <w:sz w:val="26"/>
          <w:szCs w:val="26"/>
        </w:rPr>
        <w:br/>
        <w:t xml:space="preserve">Multilateral institutions such as the International Monetary Fund (IMF), World Bank, African Development Bank (AfDB), and Macro economic and Financial </w:t>
      </w:r>
      <w:r w:rsidRPr="00886CD8">
        <w:rPr>
          <w:rFonts w:ascii="Times New Roman" w:eastAsia="Times New Roman" w:hAnsi="Times New Roman" w:cs="Times New Roman"/>
          <w:sz w:val="26"/>
          <w:szCs w:val="26"/>
        </w:rPr>
        <w:lastRenderedPageBreak/>
        <w:t>Management Institute of Eastern and Southern Africa (MEFMI) continue to offer technical assistance, capacity building, and analytical support for public debt management and reforms in Kenya.</w:t>
      </w:r>
    </w:p>
    <w:p w14:paraId="59A56B30" w14:textId="77777777" w:rsidR="0061129E" w:rsidRPr="00886CD8" w:rsidRDefault="00E72D87" w:rsidP="004328D9">
      <w:pPr>
        <w:numPr>
          <w:ilvl w:val="0"/>
          <w:numId w:val="5"/>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Ongoing Fiscal and Regulatory Reforms</w:t>
      </w:r>
      <w:r w:rsidRPr="00886CD8">
        <w:rPr>
          <w:rFonts w:ascii="Times New Roman" w:eastAsia="Times New Roman" w:hAnsi="Times New Roman" w:cs="Times New Roman"/>
          <w:sz w:val="26"/>
          <w:szCs w:val="26"/>
        </w:rPr>
        <w:br/>
        <w:t>Implementation of the PFM Act, the Public Debt and Borrowing Policy and fiscal consolidation efforts create an enabling environment for structured debt operations.</w:t>
      </w:r>
    </w:p>
    <w:p w14:paraId="3A0DEED9" w14:textId="77777777" w:rsidR="0061129E" w:rsidRPr="00886CD8" w:rsidRDefault="00E72D87" w:rsidP="00FF163D">
      <w:pPr>
        <w:numPr>
          <w:ilvl w:val="0"/>
          <w:numId w:val="5"/>
        </w:numPr>
        <w:spacing w:before="100" w:beforeAutospacing="1" w:after="100" w:after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Technological Advancements</w:t>
      </w:r>
      <w:r w:rsidRPr="00886CD8">
        <w:rPr>
          <w:rFonts w:ascii="Times New Roman" w:eastAsia="Times New Roman" w:hAnsi="Times New Roman" w:cs="Times New Roman"/>
          <w:sz w:val="26"/>
          <w:szCs w:val="26"/>
        </w:rPr>
        <w:br/>
        <w:t>Modern public debt management systems such as Commonwealth Secretariat-</w:t>
      </w:r>
      <w:r w:rsidRPr="00886CD8">
        <w:rPr>
          <w:rFonts w:ascii="Times New Roman" w:eastAsia="Times New Roman" w:hAnsi="Times New Roman" w:cs="Times New Roman"/>
          <w:sz w:val="26"/>
          <w:szCs w:val="26"/>
          <w:lang w:val="en-US"/>
        </w:rPr>
        <w:t>Meridian</w:t>
      </w:r>
      <w:r w:rsidRPr="00886CD8">
        <w:rPr>
          <w:rFonts w:ascii="Times New Roman" w:eastAsia="Times New Roman" w:hAnsi="Times New Roman" w:cs="Times New Roman"/>
          <w:sz w:val="26"/>
          <w:szCs w:val="26"/>
        </w:rPr>
        <w:t xml:space="preserve"> offer tools for portfolio analysis, risk simulation, and public debt data management.</w:t>
      </w:r>
    </w:p>
    <w:p w14:paraId="4390CF93" w14:textId="77777777" w:rsidR="0061129E" w:rsidRPr="00886CD8" w:rsidRDefault="00E72D87" w:rsidP="00FF163D">
      <w:pPr>
        <w:pStyle w:val="Heading3"/>
        <w:spacing w:line="360" w:lineRule="auto"/>
        <w:jc w:val="both"/>
        <w:rPr>
          <w:sz w:val="26"/>
          <w:szCs w:val="26"/>
        </w:rPr>
      </w:pPr>
      <w:bookmarkStart w:id="20" w:name="_Toc219368805"/>
      <w:r w:rsidRPr="00886CD8">
        <w:rPr>
          <w:sz w:val="26"/>
          <w:szCs w:val="26"/>
        </w:rPr>
        <w:t>2.4.2 Threats</w:t>
      </w:r>
      <w:bookmarkEnd w:id="20"/>
    </w:p>
    <w:p w14:paraId="257824F4" w14:textId="77777777" w:rsidR="0061129E" w:rsidRPr="00886CD8" w:rsidRDefault="00E72D87" w:rsidP="00FF163D">
      <w:pPr>
        <w:numPr>
          <w:ilvl w:val="0"/>
          <w:numId w:val="6"/>
        </w:numPr>
        <w:spacing w:before="100" w:beforeAutospacing="1" w:after="100" w:after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Macroeconomic Volatility</w:t>
      </w:r>
      <w:r w:rsidR="00850814" w:rsidRPr="00886CD8">
        <w:rPr>
          <w:rFonts w:ascii="Times New Roman" w:eastAsia="Times New Roman" w:hAnsi="Times New Roman" w:cs="Times New Roman"/>
          <w:bCs/>
          <w:sz w:val="26"/>
          <w:szCs w:val="26"/>
        </w:rPr>
        <w:t xml:space="preserve"> including </w:t>
      </w:r>
      <w:r w:rsidRPr="00886CD8">
        <w:rPr>
          <w:rFonts w:ascii="Times New Roman" w:eastAsia="Times New Roman" w:hAnsi="Times New Roman" w:cs="Times New Roman"/>
          <w:sz w:val="26"/>
          <w:szCs w:val="26"/>
        </w:rPr>
        <w:t xml:space="preserve">Exchange rate depreciation, inflationary pressures, and high domestic interest rates. </w:t>
      </w:r>
    </w:p>
    <w:p w14:paraId="0D2E635C" w14:textId="77777777" w:rsidR="00850814" w:rsidRPr="00886CD8" w:rsidRDefault="00E72D87" w:rsidP="00FF163D">
      <w:pPr>
        <w:numPr>
          <w:ilvl w:val="0"/>
          <w:numId w:val="6"/>
        </w:numPr>
        <w:spacing w:before="100" w:beforeAutospacing="1" w:after="100" w:after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Limited access to concessional financing</w:t>
      </w:r>
      <w:r w:rsidR="00850814" w:rsidRPr="00886CD8">
        <w:rPr>
          <w:rFonts w:ascii="Times New Roman" w:eastAsia="Times New Roman" w:hAnsi="Times New Roman" w:cs="Times New Roman"/>
          <w:bCs/>
          <w:sz w:val="26"/>
          <w:szCs w:val="26"/>
        </w:rPr>
        <w:t xml:space="preserve"> owing to exchange rate instabilities amidst</w:t>
      </w:r>
      <w:r w:rsidR="00850814" w:rsidRPr="00886CD8">
        <w:rPr>
          <w:rFonts w:ascii="Times New Roman" w:eastAsia="Times New Roman" w:hAnsi="Times New Roman" w:cs="Times New Roman"/>
          <w:sz w:val="26"/>
          <w:szCs w:val="26"/>
        </w:rPr>
        <w:t xml:space="preserve"> high </w:t>
      </w:r>
      <w:r w:rsidRPr="00886CD8">
        <w:rPr>
          <w:rFonts w:ascii="Times New Roman" w:eastAsia="Times New Roman" w:hAnsi="Times New Roman" w:cs="Times New Roman"/>
          <w:sz w:val="26"/>
          <w:szCs w:val="26"/>
        </w:rPr>
        <w:t>global interest rates on commercial facilities such as Eurobonds and syndicated loans</w:t>
      </w:r>
      <w:r w:rsidR="00850814" w:rsidRPr="00886CD8">
        <w:rPr>
          <w:rFonts w:ascii="Times New Roman" w:eastAsia="Times New Roman" w:hAnsi="Times New Roman" w:cs="Times New Roman"/>
          <w:sz w:val="26"/>
          <w:szCs w:val="26"/>
        </w:rPr>
        <w:t>.</w:t>
      </w:r>
    </w:p>
    <w:p w14:paraId="47A6752C" w14:textId="77777777" w:rsidR="0061129E" w:rsidRPr="00886CD8" w:rsidRDefault="00850814" w:rsidP="00FF163D">
      <w:pPr>
        <w:numPr>
          <w:ilvl w:val="0"/>
          <w:numId w:val="6"/>
        </w:numPr>
        <w:spacing w:before="100" w:beforeAutospacing="1" w:after="100" w:after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sz w:val="26"/>
          <w:szCs w:val="26"/>
        </w:rPr>
        <w:t xml:space="preserve"> R</w:t>
      </w:r>
      <w:r w:rsidR="00E72D87" w:rsidRPr="00886CD8">
        <w:rPr>
          <w:rFonts w:ascii="Times New Roman" w:eastAsia="Times New Roman" w:hAnsi="Times New Roman" w:cs="Times New Roman"/>
          <w:sz w:val="26"/>
          <w:szCs w:val="26"/>
        </w:rPr>
        <w:t>educed access to concessional finance increases refinancing risk.</w:t>
      </w:r>
    </w:p>
    <w:p w14:paraId="57E9EE07" w14:textId="77777777" w:rsidR="0061129E" w:rsidRPr="00886CD8" w:rsidRDefault="00E72D87" w:rsidP="00FF163D">
      <w:pPr>
        <w:numPr>
          <w:ilvl w:val="0"/>
          <w:numId w:val="6"/>
        </w:numPr>
        <w:spacing w:before="100" w:beforeAutospacing="1" w:after="100" w:after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Credit Rating Vulnerability</w:t>
      </w:r>
      <w:r w:rsidR="00716BBF" w:rsidRPr="00886CD8">
        <w:rPr>
          <w:rFonts w:ascii="Times New Roman" w:eastAsia="Times New Roman" w:hAnsi="Times New Roman" w:cs="Times New Roman"/>
          <w:bCs/>
          <w:sz w:val="26"/>
          <w:szCs w:val="26"/>
        </w:rPr>
        <w:t xml:space="preserve"> including d</w:t>
      </w:r>
      <w:r w:rsidRPr="00886CD8">
        <w:rPr>
          <w:rFonts w:ascii="Times New Roman" w:eastAsia="Times New Roman" w:hAnsi="Times New Roman" w:cs="Times New Roman"/>
          <w:sz w:val="26"/>
          <w:szCs w:val="26"/>
        </w:rPr>
        <w:t>owngrades in Kenya’s sovereign credit rating have heightened investor risk perceptions, increasing borrowing costs.</w:t>
      </w:r>
    </w:p>
    <w:p w14:paraId="445D629A" w14:textId="77777777" w:rsidR="0061129E" w:rsidRPr="00886CD8" w:rsidRDefault="00E72D87" w:rsidP="00FF163D">
      <w:pPr>
        <w:numPr>
          <w:ilvl w:val="0"/>
          <w:numId w:val="6"/>
        </w:numPr>
        <w:spacing w:before="100" w:beforeAutospacing="1" w:after="100" w:after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External and Geopolitical Shocks</w:t>
      </w:r>
      <w:r w:rsidR="00716BBF" w:rsidRPr="00886CD8">
        <w:rPr>
          <w:rFonts w:ascii="Times New Roman" w:eastAsia="Times New Roman" w:hAnsi="Times New Roman" w:cs="Times New Roman"/>
          <w:bCs/>
          <w:sz w:val="26"/>
          <w:szCs w:val="26"/>
        </w:rPr>
        <w:t xml:space="preserve"> including </w:t>
      </w:r>
      <w:r w:rsidR="00716BBF" w:rsidRPr="00886CD8">
        <w:rPr>
          <w:rFonts w:ascii="Times New Roman" w:eastAsia="Times New Roman" w:hAnsi="Times New Roman" w:cs="Times New Roman"/>
          <w:sz w:val="26"/>
          <w:szCs w:val="26"/>
        </w:rPr>
        <w:t>g</w:t>
      </w:r>
      <w:r w:rsidRPr="00886CD8">
        <w:rPr>
          <w:rFonts w:ascii="Times New Roman" w:eastAsia="Times New Roman" w:hAnsi="Times New Roman" w:cs="Times New Roman"/>
          <w:sz w:val="26"/>
          <w:szCs w:val="26"/>
        </w:rPr>
        <w:t>lobal conflicts, commodity price volatility, pandemics, and climate-related disasters continue to threaten fiscal and debt stability.</w:t>
      </w:r>
    </w:p>
    <w:p w14:paraId="4D9C828A" w14:textId="77777777" w:rsidR="0061129E" w:rsidRPr="00886CD8" w:rsidRDefault="00E72D87" w:rsidP="00FF163D">
      <w:pPr>
        <w:numPr>
          <w:ilvl w:val="0"/>
          <w:numId w:val="6"/>
        </w:numPr>
        <w:spacing w:before="100" w:beforeAutospacing="1" w:after="100" w:after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Policy and Political Risks</w:t>
      </w:r>
      <w:r w:rsidR="00900119" w:rsidRPr="00886CD8">
        <w:rPr>
          <w:rFonts w:ascii="Times New Roman" w:eastAsia="Times New Roman" w:hAnsi="Times New Roman" w:cs="Times New Roman"/>
          <w:bCs/>
          <w:sz w:val="26"/>
          <w:szCs w:val="26"/>
        </w:rPr>
        <w:t xml:space="preserve"> including </w:t>
      </w:r>
      <w:r w:rsidR="00900119" w:rsidRPr="00886CD8">
        <w:rPr>
          <w:rFonts w:ascii="Times New Roman" w:eastAsia="Times New Roman" w:hAnsi="Times New Roman" w:cs="Times New Roman"/>
          <w:sz w:val="26"/>
          <w:szCs w:val="26"/>
        </w:rPr>
        <w:t>s</w:t>
      </w:r>
      <w:r w:rsidRPr="00886CD8">
        <w:rPr>
          <w:rFonts w:ascii="Times New Roman" w:eastAsia="Times New Roman" w:hAnsi="Times New Roman" w:cs="Times New Roman"/>
          <w:sz w:val="26"/>
          <w:szCs w:val="26"/>
        </w:rPr>
        <w:t>hifts in political priorities or fiscal policy direction may disrupt continuity in public debt management planning and execution.</w:t>
      </w:r>
    </w:p>
    <w:p w14:paraId="0848C4BF" w14:textId="77777777" w:rsidR="0061129E" w:rsidRPr="00886CD8" w:rsidRDefault="00E72D87" w:rsidP="00FF163D">
      <w:pPr>
        <w:pStyle w:val="Heading2"/>
        <w:spacing w:line="360" w:lineRule="auto"/>
        <w:jc w:val="both"/>
        <w:rPr>
          <w:sz w:val="26"/>
          <w:szCs w:val="26"/>
        </w:rPr>
      </w:pPr>
      <w:bookmarkStart w:id="21" w:name="_Toc219368806"/>
      <w:r w:rsidRPr="00886CD8">
        <w:rPr>
          <w:sz w:val="26"/>
          <w:szCs w:val="26"/>
        </w:rPr>
        <w:t>2.</w:t>
      </w:r>
      <w:r w:rsidRPr="00886CD8">
        <w:rPr>
          <w:sz w:val="26"/>
          <w:szCs w:val="26"/>
          <w:lang w:val="en-US"/>
        </w:rPr>
        <w:t xml:space="preserve">5 </w:t>
      </w:r>
      <w:r w:rsidRPr="00886CD8">
        <w:rPr>
          <w:sz w:val="26"/>
          <w:szCs w:val="26"/>
        </w:rPr>
        <w:t>Gaps and Challenges</w:t>
      </w:r>
      <w:bookmarkEnd w:id="21"/>
    </w:p>
    <w:p w14:paraId="6AB09A57" w14:textId="77777777" w:rsidR="0061129E" w:rsidRPr="00886CD8" w:rsidRDefault="00E72D87" w:rsidP="00FF163D">
      <w:pPr>
        <w:spacing w:before="100" w:beforeAutospacing="1" w:after="100" w:after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sz w:val="26"/>
          <w:szCs w:val="26"/>
        </w:rPr>
        <w:t xml:space="preserve">The analysis of Kenya’s public debt management landscape reveals the following critical gaps and challenges </w:t>
      </w:r>
      <w:r w:rsidR="00090A4B" w:rsidRPr="00886CD8">
        <w:rPr>
          <w:rFonts w:ascii="Times New Roman" w:eastAsia="Times New Roman" w:hAnsi="Times New Roman" w:cs="Times New Roman"/>
          <w:sz w:val="26"/>
          <w:szCs w:val="26"/>
        </w:rPr>
        <w:t>relevant to</w:t>
      </w:r>
      <w:r w:rsidRPr="00886CD8">
        <w:rPr>
          <w:rFonts w:ascii="Times New Roman" w:eastAsia="Times New Roman" w:hAnsi="Times New Roman" w:cs="Times New Roman"/>
          <w:sz w:val="26"/>
          <w:szCs w:val="26"/>
        </w:rPr>
        <w:t xml:space="preserve"> the formulation </w:t>
      </w:r>
      <w:r w:rsidR="00090A4B" w:rsidRPr="00886CD8">
        <w:rPr>
          <w:rFonts w:ascii="Times New Roman" w:eastAsia="Times New Roman" w:hAnsi="Times New Roman" w:cs="Times New Roman"/>
          <w:sz w:val="26"/>
          <w:szCs w:val="26"/>
        </w:rPr>
        <w:t>LMO Policy</w:t>
      </w:r>
      <w:r w:rsidRPr="00886CD8">
        <w:rPr>
          <w:rFonts w:ascii="Times New Roman" w:eastAsia="Times New Roman" w:hAnsi="Times New Roman" w:cs="Times New Roman"/>
          <w:sz w:val="26"/>
          <w:szCs w:val="26"/>
        </w:rPr>
        <w:t>:</w:t>
      </w:r>
    </w:p>
    <w:p w14:paraId="141DFC56" w14:textId="77777777" w:rsidR="0061129E" w:rsidRPr="00886CD8" w:rsidRDefault="00E72D87" w:rsidP="004328D9">
      <w:pPr>
        <w:numPr>
          <w:ilvl w:val="0"/>
          <w:numId w:val="7"/>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lastRenderedPageBreak/>
        <w:t>Absence of a LMO Policy</w:t>
      </w:r>
      <w:r w:rsidRPr="00886CD8">
        <w:rPr>
          <w:rFonts w:ascii="Times New Roman" w:eastAsia="Times New Roman" w:hAnsi="Times New Roman" w:cs="Times New Roman"/>
          <w:sz w:val="26"/>
          <w:szCs w:val="26"/>
        </w:rPr>
        <w:br/>
        <w:t xml:space="preserve">There is no policy to guide the execution, oversight, and </w:t>
      </w:r>
      <w:r w:rsidR="00230E76" w:rsidRPr="00886CD8">
        <w:rPr>
          <w:rFonts w:ascii="Times New Roman" w:eastAsia="Times New Roman" w:hAnsi="Times New Roman" w:cs="Times New Roman"/>
          <w:sz w:val="26"/>
          <w:szCs w:val="26"/>
        </w:rPr>
        <w:t>budgeting</w:t>
      </w:r>
      <w:r w:rsidRPr="00886CD8">
        <w:rPr>
          <w:rFonts w:ascii="Times New Roman" w:eastAsia="Times New Roman" w:hAnsi="Times New Roman" w:cs="Times New Roman"/>
          <w:sz w:val="26"/>
          <w:szCs w:val="26"/>
        </w:rPr>
        <w:t xml:space="preserve"> of LMO</w:t>
      </w:r>
      <w:r w:rsidR="0043361C" w:rsidRPr="00886CD8">
        <w:rPr>
          <w:rFonts w:ascii="Times New Roman" w:eastAsia="Times New Roman" w:hAnsi="Times New Roman" w:cs="Times New Roman"/>
          <w:sz w:val="26"/>
          <w:szCs w:val="26"/>
        </w:rPr>
        <w:t>s, resulting in fragmented and a</w:t>
      </w:r>
      <w:r w:rsidRPr="00886CD8">
        <w:rPr>
          <w:rFonts w:ascii="Times New Roman" w:eastAsia="Times New Roman" w:hAnsi="Times New Roman" w:cs="Times New Roman"/>
          <w:sz w:val="26"/>
          <w:szCs w:val="26"/>
        </w:rPr>
        <w:t xml:space="preserve">d hoc </w:t>
      </w:r>
      <w:r w:rsidR="0043361C" w:rsidRPr="00886CD8">
        <w:rPr>
          <w:rFonts w:ascii="Times New Roman" w:eastAsia="Times New Roman" w:hAnsi="Times New Roman" w:cs="Times New Roman"/>
          <w:sz w:val="26"/>
          <w:szCs w:val="26"/>
        </w:rPr>
        <w:t xml:space="preserve">liability management </w:t>
      </w:r>
      <w:r w:rsidRPr="00886CD8">
        <w:rPr>
          <w:rFonts w:ascii="Times New Roman" w:eastAsia="Times New Roman" w:hAnsi="Times New Roman" w:cs="Times New Roman"/>
          <w:sz w:val="26"/>
          <w:szCs w:val="26"/>
        </w:rPr>
        <w:t>operations.</w:t>
      </w:r>
    </w:p>
    <w:p w14:paraId="5D6624F7" w14:textId="77777777" w:rsidR="0061129E" w:rsidRPr="00886CD8" w:rsidRDefault="00E72D87" w:rsidP="004328D9">
      <w:pPr>
        <w:numPr>
          <w:ilvl w:val="0"/>
          <w:numId w:val="7"/>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Inadequate technical capacity</w:t>
      </w:r>
      <w:r w:rsidR="00FC757E" w:rsidRPr="00886CD8">
        <w:rPr>
          <w:rFonts w:ascii="Times New Roman" w:eastAsia="Times New Roman" w:hAnsi="Times New Roman" w:cs="Times New Roman"/>
          <w:sz w:val="26"/>
          <w:szCs w:val="26"/>
        </w:rPr>
        <w:br/>
        <w:t>The PDMO has inadequate staffing</w:t>
      </w:r>
      <w:r w:rsidRPr="00886CD8">
        <w:rPr>
          <w:rFonts w:ascii="Times New Roman" w:eastAsia="Times New Roman" w:hAnsi="Times New Roman" w:cs="Times New Roman"/>
          <w:sz w:val="26"/>
          <w:szCs w:val="26"/>
        </w:rPr>
        <w:t xml:space="preserve"> and </w:t>
      </w:r>
      <w:r w:rsidR="00FC757E" w:rsidRPr="00886CD8">
        <w:rPr>
          <w:rFonts w:ascii="Times New Roman" w:eastAsia="Times New Roman" w:hAnsi="Times New Roman" w:cs="Times New Roman"/>
          <w:sz w:val="26"/>
          <w:szCs w:val="26"/>
        </w:rPr>
        <w:t>integration</w:t>
      </w:r>
      <w:r w:rsidRPr="00886CD8">
        <w:rPr>
          <w:rFonts w:ascii="Times New Roman" w:eastAsia="Times New Roman" w:hAnsi="Times New Roman" w:cs="Times New Roman"/>
          <w:sz w:val="26"/>
          <w:szCs w:val="26"/>
        </w:rPr>
        <w:t xml:space="preserve"> tools necessary to plan and implement complex LMO transactions.</w:t>
      </w:r>
    </w:p>
    <w:p w14:paraId="32A4FAA3" w14:textId="77777777" w:rsidR="0061129E" w:rsidRPr="00886CD8" w:rsidRDefault="00FC757E" w:rsidP="004328D9">
      <w:pPr>
        <w:numPr>
          <w:ilvl w:val="0"/>
          <w:numId w:val="7"/>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Weak inter-agency c</w:t>
      </w:r>
      <w:r w:rsidR="00E72D87" w:rsidRPr="00886CD8">
        <w:rPr>
          <w:rFonts w:ascii="Times New Roman" w:eastAsia="Times New Roman" w:hAnsi="Times New Roman" w:cs="Times New Roman"/>
          <w:bCs/>
          <w:sz w:val="26"/>
          <w:szCs w:val="26"/>
        </w:rPr>
        <w:t>oordination</w:t>
      </w:r>
      <w:r w:rsidR="00E72D87" w:rsidRPr="00886CD8">
        <w:rPr>
          <w:rFonts w:ascii="Times New Roman" w:eastAsia="Times New Roman" w:hAnsi="Times New Roman" w:cs="Times New Roman"/>
          <w:sz w:val="26"/>
          <w:szCs w:val="26"/>
        </w:rPr>
        <w:br/>
        <w:t xml:space="preserve">There is weak coordination </w:t>
      </w:r>
      <w:r w:rsidR="00C12B2A" w:rsidRPr="00886CD8">
        <w:rPr>
          <w:rFonts w:ascii="Times New Roman" w:eastAsia="Times New Roman" w:hAnsi="Times New Roman" w:cs="Times New Roman"/>
          <w:sz w:val="26"/>
          <w:szCs w:val="26"/>
        </w:rPr>
        <w:t xml:space="preserve">between budgeting  and public debt operations leading to non-provisioning of budget resources as  </w:t>
      </w:r>
      <w:r w:rsidR="00E72D87" w:rsidRPr="00886CD8">
        <w:rPr>
          <w:rFonts w:ascii="Times New Roman" w:eastAsia="Times New Roman" w:hAnsi="Times New Roman" w:cs="Times New Roman"/>
          <w:sz w:val="26"/>
          <w:szCs w:val="26"/>
        </w:rPr>
        <w:t>LMOs are not embedded in the fiscal framework, limiting operational readiness and financial transparency.</w:t>
      </w:r>
    </w:p>
    <w:p w14:paraId="7E30100F" w14:textId="77777777" w:rsidR="0061129E" w:rsidRPr="00886CD8" w:rsidRDefault="00E72D87" w:rsidP="004328D9">
      <w:pPr>
        <w:numPr>
          <w:ilvl w:val="0"/>
          <w:numId w:val="7"/>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Incomplete integration of public debt management systems</w:t>
      </w:r>
      <w:r w:rsidRPr="00886CD8">
        <w:rPr>
          <w:rFonts w:ascii="Times New Roman" w:eastAsia="Times New Roman" w:hAnsi="Times New Roman" w:cs="Times New Roman"/>
          <w:sz w:val="26"/>
          <w:szCs w:val="26"/>
        </w:rPr>
        <w:br/>
        <w:t xml:space="preserve">The </w:t>
      </w:r>
      <w:r w:rsidR="001978F8" w:rsidRPr="00886CD8">
        <w:rPr>
          <w:rFonts w:ascii="Times New Roman" w:eastAsia="Times New Roman" w:hAnsi="Times New Roman" w:cs="Times New Roman"/>
          <w:sz w:val="26"/>
          <w:szCs w:val="26"/>
        </w:rPr>
        <w:t xml:space="preserve">National securities depository </w:t>
      </w:r>
      <w:r w:rsidRPr="00886CD8">
        <w:rPr>
          <w:rFonts w:ascii="Times New Roman" w:eastAsia="Times New Roman" w:hAnsi="Times New Roman" w:cs="Times New Roman"/>
          <w:sz w:val="26"/>
          <w:szCs w:val="26"/>
        </w:rPr>
        <w:t xml:space="preserve">system </w:t>
      </w:r>
      <w:r w:rsidR="001978F8" w:rsidRPr="00886CD8">
        <w:rPr>
          <w:rFonts w:ascii="Times New Roman" w:eastAsia="Times New Roman" w:hAnsi="Times New Roman" w:cs="Times New Roman"/>
          <w:sz w:val="26"/>
          <w:szCs w:val="26"/>
        </w:rPr>
        <w:t xml:space="preserve">deployed </w:t>
      </w:r>
      <w:r w:rsidRPr="00886CD8">
        <w:rPr>
          <w:rFonts w:ascii="Times New Roman" w:eastAsia="Times New Roman" w:hAnsi="Times New Roman" w:cs="Times New Roman"/>
          <w:sz w:val="26"/>
          <w:szCs w:val="26"/>
        </w:rPr>
        <w:t>at the CBK for issuance and</w:t>
      </w:r>
      <w:r w:rsidR="001978F8" w:rsidRPr="00886CD8">
        <w:rPr>
          <w:rFonts w:ascii="Times New Roman" w:eastAsia="Times New Roman" w:hAnsi="Times New Roman" w:cs="Times New Roman"/>
          <w:sz w:val="26"/>
          <w:szCs w:val="26"/>
        </w:rPr>
        <w:t xml:space="preserve"> depository </w:t>
      </w:r>
      <w:r w:rsidRPr="00886CD8">
        <w:rPr>
          <w:rFonts w:ascii="Times New Roman" w:eastAsia="Times New Roman" w:hAnsi="Times New Roman" w:cs="Times New Roman"/>
          <w:sz w:val="26"/>
          <w:szCs w:val="26"/>
        </w:rPr>
        <w:t xml:space="preserve"> is not integrated with the CS-Meridian public debt management system at the National Treasury. Fragmented data systems and weak </w:t>
      </w:r>
      <w:r w:rsidR="001978F8" w:rsidRPr="00886CD8">
        <w:rPr>
          <w:rFonts w:ascii="Times New Roman" w:eastAsia="Times New Roman" w:hAnsi="Times New Roman" w:cs="Times New Roman"/>
          <w:sz w:val="26"/>
          <w:szCs w:val="26"/>
        </w:rPr>
        <w:t>surveillance</w:t>
      </w:r>
      <w:r w:rsidRPr="00886CD8">
        <w:rPr>
          <w:rFonts w:ascii="Times New Roman" w:eastAsia="Times New Roman" w:hAnsi="Times New Roman" w:cs="Times New Roman"/>
          <w:sz w:val="26"/>
          <w:szCs w:val="26"/>
        </w:rPr>
        <w:t xml:space="preserve"> tools undermine </w:t>
      </w:r>
      <w:r w:rsidR="00174F65" w:rsidRPr="00886CD8">
        <w:rPr>
          <w:rFonts w:ascii="Times New Roman" w:eastAsia="Times New Roman" w:hAnsi="Times New Roman" w:cs="Times New Roman"/>
          <w:sz w:val="26"/>
          <w:szCs w:val="26"/>
        </w:rPr>
        <w:t xml:space="preserve">information </w:t>
      </w:r>
      <w:r w:rsidRPr="00886CD8">
        <w:rPr>
          <w:rFonts w:ascii="Times New Roman" w:eastAsia="Times New Roman" w:hAnsi="Times New Roman" w:cs="Times New Roman"/>
          <w:sz w:val="26"/>
          <w:szCs w:val="26"/>
        </w:rPr>
        <w:t>and timely decision-making.</w:t>
      </w:r>
    </w:p>
    <w:p w14:paraId="14E50F48" w14:textId="77777777" w:rsidR="0061129E" w:rsidRPr="00886CD8" w:rsidRDefault="00E72D87" w:rsidP="004328D9">
      <w:pPr>
        <w:numPr>
          <w:ilvl w:val="0"/>
          <w:numId w:val="7"/>
        </w:numPr>
        <w:spacing w:before="100" w:beforeAutospacing="1" w:after="100" w:afterAutospacing="1" w:line="360" w:lineRule="auto"/>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Limited market stakeholder engagement</w:t>
      </w:r>
      <w:r w:rsidR="00A37D13" w:rsidRPr="00886CD8">
        <w:rPr>
          <w:rFonts w:ascii="Times New Roman" w:eastAsia="Times New Roman" w:hAnsi="Times New Roman" w:cs="Times New Roman"/>
          <w:sz w:val="26"/>
          <w:szCs w:val="26"/>
        </w:rPr>
        <w:br/>
        <w:t>There is inadequate engagement with investors</w:t>
      </w:r>
      <w:r w:rsidRPr="00886CD8">
        <w:rPr>
          <w:rFonts w:ascii="Times New Roman" w:eastAsia="Times New Roman" w:hAnsi="Times New Roman" w:cs="Times New Roman"/>
          <w:sz w:val="26"/>
          <w:szCs w:val="26"/>
        </w:rPr>
        <w:t>, and the public on LMO intentions and outcomes, reducing confidence and participation.</w:t>
      </w:r>
    </w:p>
    <w:p w14:paraId="3287EC23" w14:textId="77777777" w:rsidR="00A37D13" w:rsidRPr="00886CD8" w:rsidRDefault="00A37D13" w:rsidP="00FF163D">
      <w:pPr>
        <w:numPr>
          <w:ilvl w:val="0"/>
          <w:numId w:val="7"/>
        </w:numPr>
        <w:spacing w:before="100" w:beforeAutospacing="1" w:after="100" w:after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Overlapping legal mandates between CBK Act and PFM Act (Functions of the PDMO)</w:t>
      </w:r>
      <w:r w:rsidR="00085A05" w:rsidRPr="00886CD8">
        <w:rPr>
          <w:rFonts w:ascii="Times New Roman" w:eastAsia="Times New Roman" w:hAnsi="Times New Roman" w:cs="Times New Roman"/>
          <w:bCs/>
          <w:sz w:val="26"/>
          <w:szCs w:val="26"/>
        </w:rPr>
        <w:t xml:space="preserve"> in regards to delineation of mandate.</w:t>
      </w:r>
    </w:p>
    <w:p w14:paraId="237AD049" w14:textId="77777777" w:rsidR="0061129E" w:rsidRPr="00886CD8" w:rsidRDefault="00E72D87" w:rsidP="00FF163D">
      <w:pPr>
        <w:numPr>
          <w:ilvl w:val="0"/>
          <w:numId w:val="7"/>
        </w:numPr>
        <w:spacing w:before="100" w:beforeAutospacing="1" w:after="100" w:after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Fi</w:t>
      </w:r>
      <w:r w:rsidR="00DC3199" w:rsidRPr="00886CD8">
        <w:rPr>
          <w:rFonts w:ascii="Times New Roman" w:eastAsia="Times New Roman" w:hAnsi="Times New Roman" w:cs="Times New Roman"/>
          <w:bCs/>
          <w:sz w:val="26"/>
          <w:szCs w:val="26"/>
        </w:rPr>
        <w:t xml:space="preserve">scal and macroeconomic shocks such as </w:t>
      </w:r>
      <w:r w:rsidR="00DC3199" w:rsidRPr="00886CD8">
        <w:rPr>
          <w:rFonts w:ascii="Times New Roman" w:eastAsia="Times New Roman" w:hAnsi="Times New Roman" w:cs="Times New Roman"/>
          <w:sz w:val="26"/>
          <w:szCs w:val="26"/>
        </w:rPr>
        <w:t>e</w:t>
      </w:r>
      <w:r w:rsidRPr="00886CD8">
        <w:rPr>
          <w:rFonts w:ascii="Times New Roman" w:eastAsia="Times New Roman" w:hAnsi="Times New Roman" w:cs="Times New Roman"/>
          <w:sz w:val="26"/>
          <w:szCs w:val="26"/>
        </w:rPr>
        <w:t>xchange rate depreciation, inflationary pressures, and high domestic interest rates increase the cost of debt servicing which has an impact on fiscal sustainability.</w:t>
      </w:r>
    </w:p>
    <w:p w14:paraId="399544A1" w14:textId="77777777" w:rsidR="0061129E" w:rsidRPr="00886CD8" w:rsidRDefault="00E72D87" w:rsidP="00FF163D">
      <w:pPr>
        <w:numPr>
          <w:ilvl w:val="0"/>
          <w:numId w:val="7"/>
        </w:numPr>
        <w:spacing w:before="100" w:beforeAutospacing="1" w:after="100" w:afterAutospacing="1" w:line="360" w:lineRule="auto"/>
        <w:jc w:val="both"/>
        <w:rPr>
          <w:rFonts w:ascii="Times New Roman" w:eastAsia="Times New Roman" w:hAnsi="Times New Roman" w:cs="Times New Roman"/>
          <w:sz w:val="26"/>
          <w:szCs w:val="26"/>
        </w:rPr>
      </w:pPr>
      <w:r w:rsidRPr="00886CD8">
        <w:rPr>
          <w:rFonts w:ascii="Times New Roman" w:eastAsia="Times New Roman" w:hAnsi="Times New Roman" w:cs="Times New Roman"/>
          <w:bCs/>
          <w:sz w:val="26"/>
          <w:szCs w:val="26"/>
        </w:rPr>
        <w:t xml:space="preserve">Low public </w:t>
      </w:r>
      <w:r w:rsidRPr="00886CD8">
        <w:rPr>
          <w:rFonts w:ascii="Times New Roman" w:eastAsia="Times New Roman" w:hAnsi="Times New Roman" w:cs="Times New Roman"/>
          <w:sz w:val="26"/>
          <w:szCs w:val="26"/>
        </w:rPr>
        <w:t>Limited public understanding of LMOs and their fiscal implications reduces stakeholder support and accountability for debt management initiatives.</w:t>
      </w:r>
    </w:p>
    <w:p w14:paraId="2E76B29A" w14:textId="77777777" w:rsidR="0061129E" w:rsidRDefault="00E72D87">
      <w:pPr>
        <w:spacing w:line="360" w:lineRule="auto"/>
        <w:rPr>
          <w:rFonts w:ascii="Times New Roman" w:eastAsia="Times New Roman" w:hAnsi="Times New Roman" w:cs="Times New Roman"/>
          <w:b/>
          <w:bCs/>
          <w:sz w:val="24"/>
          <w:szCs w:val="24"/>
          <w:lang w:val="en-US" w:eastAsia="zh-CN"/>
        </w:rPr>
      </w:pPr>
      <w:r>
        <w:rPr>
          <w:rFonts w:ascii="Times New Roman" w:eastAsia="Times New Roman" w:hAnsi="Times New Roman" w:cs="Times New Roman"/>
          <w:b/>
          <w:bCs/>
          <w:sz w:val="24"/>
          <w:szCs w:val="24"/>
          <w:lang w:val="en-US" w:eastAsia="zh-CN"/>
        </w:rPr>
        <w:br w:type="page"/>
      </w:r>
    </w:p>
    <w:p w14:paraId="1AAE76D2" w14:textId="77777777" w:rsidR="0061129E" w:rsidRPr="0096216D" w:rsidRDefault="00E72D87">
      <w:pPr>
        <w:pStyle w:val="Heading1"/>
        <w:spacing w:line="360" w:lineRule="auto"/>
        <w:jc w:val="center"/>
        <w:rPr>
          <w:sz w:val="26"/>
          <w:szCs w:val="26"/>
          <w:lang w:val="en-US"/>
        </w:rPr>
      </w:pPr>
      <w:bookmarkStart w:id="22" w:name="_Toc219368807"/>
      <w:r w:rsidRPr="0096216D">
        <w:rPr>
          <w:sz w:val="26"/>
          <w:szCs w:val="26"/>
          <w:lang w:val="en-US"/>
        </w:rPr>
        <w:lastRenderedPageBreak/>
        <w:t>CHAPTER THREE</w:t>
      </w:r>
      <w:bookmarkEnd w:id="22"/>
    </w:p>
    <w:p w14:paraId="32110499" w14:textId="77777777" w:rsidR="0061129E" w:rsidRPr="0096216D" w:rsidRDefault="0096216D">
      <w:pPr>
        <w:spacing w:before="100" w:beforeAutospacing="1" w:after="100" w:afterAutospacing="1" w:line="360" w:lineRule="auto"/>
        <w:contextualSpacing/>
        <w:jc w:val="center"/>
        <w:outlineLvl w:val="1"/>
        <w:rPr>
          <w:rFonts w:ascii="Times New Roman" w:eastAsia="Times New Roman" w:hAnsi="Times New Roman" w:cs="Times New Roman"/>
          <w:b/>
          <w:bCs/>
          <w:sz w:val="26"/>
          <w:szCs w:val="26"/>
          <w:lang w:val="en-US" w:eastAsia="zh-CN"/>
        </w:rPr>
      </w:pPr>
      <w:r w:rsidRPr="0096216D">
        <w:rPr>
          <w:rFonts w:ascii="Times New Roman" w:eastAsia="Times New Roman" w:hAnsi="Times New Roman" w:cs="Times New Roman"/>
          <w:b/>
          <w:bCs/>
          <w:sz w:val="26"/>
          <w:szCs w:val="26"/>
          <w:lang w:val="en-US" w:eastAsia="zh-CN"/>
        </w:rPr>
        <w:t xml:space="preserve">       </w:t>
      </w:r>
      <w:bookmarkStart w:id="23" w:name="_Toc219368808"/>
      <w:r w:rsidR="00E72D87" w:rsidRPr="0096216D">
        <w:rPr>
          <w:rFonts w:ascii="Times New Roman" w:eastAsia="Times New Roman" w:hAnsi="Times New Roman" w:cs="Times New Roman"/>
          <w:b/>
          <w:bCs/>
          <w:sz w:val="26"/>
          <w:szCs w:val="26"/>
          <w:lang w:val="en-US" w:eastAsia="zh-CN"/>
        </w:rPr>
        <w:t>POLICY STATEMENTS</w:t>
      </w:r>
      <w:bookmarkEnd w:id="23"/>
      <w:r w:rsidR="00E72D87" w:rsidRPr="0096216D">
        <w:rPr>
          <w:rFonts w:ascii="Times New Roman" w:eastAsia="Times New Roman" w:hAnsi="Times New Roman" w:cs="Times New Roman"/>
          <w:b/>
          <w:bCs/>
          <w:sz w:val="26"/>
          <w:szCs w:val="26"/>
          <w:lang w:val="en-US" w:eastAsia="zh-CN"/>
        </w:rPr>
        <w:t xml:space="preserve"> </w:t>
      </w:r>
    </w:p>
    <w:p w14:paraId="51EA1ECC" w14:textId="77777777" w:rsidR="0061129E" w:rsidRPr="0096216D" w:rsidRDefault="00E72D87">
      <w:pPr>
        <w:pStyle w:val="Heading2"/>
        <w:spacing w:line="360" w:lineRule="auto"/>
        <w:rPr>
          <w:sz w:val="26"/>
          <w:szCs w:val="26"/>
        </w:rPr>
      </w:pPr>
      <w:bookmarkStart w:id="24" w:name="_Toc219368809"/>
      <w:r w:rsidRPr="0096216D">
        <w:rPr>
          <w:sz w:val="26"/>
          <w:szCs w:val="26"/>
        </w:rPr>
        <w:t>3.1 Introduction</w:t>
      </w:r>
      <w:bookmarkEnd w:id="24"/>
    </w:p>
    <w:p w14:paraId="1DAC6150" w14:textId="77777777" w:rsidR="0061129E" w:rsidRPr="0096216D" w:rsidRDefault="00E72D87">
      <w:p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This chapter outlines the policy statements, and co</w:t>
      </w:r>
      <w:r w:rsidR="00117449" w:rsidRPr="0096216D">
        <w:rPr>
          <w:rFonts w:ascii="Times New Roman" w:eastAsia="Times New Roman" w:hAnsi="Times New Roman" w:cs="Times New Roman"/>
          <w:sz w:val="26"/>
          <w:szCs w:val="26"/>
        </w:rPr>
        <w:t xml:space="preserve">rresponding strategies to guide </w:t>
      </w:r>
      <w:r w:rsidRPr="0096216D">
        <w:rPr>
          <w:rFonts w:ascii="Times New Roman" w:eastAsia="Times New Roman" w:hAnsi="Times New Roman" w:cs="Times New Roman"/>
          <w:sz w:val="26"/>
          <w:szCs w:val="26"/>
        </w:rPr>
        <w:t>implementation of LMOs. The policy statements respond to the gaps and challenges identified in the preceding Chapter and are designed to strengthen</w:t>
      </w:r>
      <w:r w:rsidR="00E07C79" w:rsidRPr="0096216D">
        <w:rPr>
          <w:rFonts w:ascii="Times New Roman" w:eastAsia="Times New Roman" w:hAnsi="Times New Roman" w:cs="Times New Roman"/>
          <w:sz w:val="26"/>
          <w:szCs w:val="26"/>
        </w:rPr>
        <w:t xml:space="preserve"> relevant government institutional </w:t>
      </w:r>
      <w:r w:rsidRPr="0096216D">
        <w:rPr>
          <w:rFonts w:ascii="Times New Roman" w:eastAsia="Times New Roman" w:hAnsi="Times New Roman" w:cs="Times New Roman"/>
          <w:sz w:val="26"/>
          <w:szCs w:val="26"/>
        </w:rPr>
        <w:t xml:space="preserve">capacity to manage </w:t>
      </w:r>
      <w:r w:rsidR="00576406" w:rsidRPr="0096216D">
        <w:rPr>
          <w:rFonts w:ascii="Times New Roman" w:eastAsia="Times New Roman" w:hAnsi="Times New Roman" w:cs="Times New Roman"/>
          <w:sz w:val="26"/>
          <w:szCs w:val="26"/>
        </w:rPr>
        <w:t xml:space="preserve">LMOs </w:t>
      </w:r>
      <w:r w:rsidRPr="0096216D">
        <w:rPr>
          <w:rFonts w:ascii="Times New Roman" w:eastAsia="Times New Roman" w:hAnsi="Times New Roman" w:cs="Times New Roman"/>
          <w:sz w:val="26"/>
          <w:szCs w:val="26"/>
        </w:rPr>
        <w:t>in a</w:t>
      </w:r>
      <w:r w:rsidR="006C50DD" w:rsidRPr="0096216D">
        <w:rPr>
          <w:rFonts w:ascii="Times New Roman" w:eastAsia="Times New Roman" w:hAnsi="Times New Roman" w:cs="Times New Roman"/>
          <w:sz w:val="26"/>
          <w:szCs w:val="26"/>
        </w:rPr>
        <w:t xml:space="preserve"> systemic</w:t>
      </w:r>
      <w:r w:rsidR="009E5124" w:rsidRPr="0096216D">
        <w:rPr>
          <w:rFonts w:ascii="Times New Roman" w:eastAsia="Times New Roman" w:hAnsi="Times New Roman" w:cs="Times New Roman"/>
          <w:sz w:val="26"/>
          <w:szCs w:val="26"/>
        </w:rPr>
        <w:t xml:space="preserve"> </w:t>
      </w:r>
      <w:r w:rsidRPr="0096216D">
        <w:rPr>
          <w:rFonts w:ascii="Times New Roman" w:eastAsia="Times New Roman" w:hAnsi="Times New Roman" w:cs="Times New Roman"/>
          <w:sz w:val="26"/>
          <w:szCs w:val="26"/>
        </w:rPr>
        <w:t xml:space="preserve">cost-effective, transparent, and </w:t>
      </w:r>
      <w:r w:rsidR="009E5124" w:rsidRPr="0096216D">
        <w:rPr>
          <w:rFonts w:ascii="Times New Roman" w:eastAsia="Times New Roman" w:hAnsi="Times New Roman" w:cs="Times New Roman"/>
          <w:sz w:val="26"/>
          <w:szCs w:val="26"/>
        </w:rPr>
        <w:t>impactful</w:t>
      </w:r>
      <w:r w:rsidRPr="0096216D">
        <w:rPr>
          <w:rFonts w:ascii="Times New Roman" w:eastAsia="Times New Roman" w:hAnsi="Times New Roman" w:cs="Times New Roman"/>
          <w:sz w:val="26"/>
          <w:szCs w:val="26"/>
        </w:rPr>
        <w:t xml:space="preserve"> manner.</w:t>
      </w:r>
      <w:r w:rsidRPr="0096216D">
        <w:rPr>
          <w:rFonts w:ascii="Times New Roman" w:eastAsia="Times New Roman" w:hAnsi="Times New Roman" w:cs="Times New Roman"/>
          <w:sz w:val="26"/>
          <w:szCs w:val="26"/>
          <w:lang w:val="en-US"/>
        </w:rPr>
        <w:t xml:space="preserve"> </w:t>
      </w:r>
    </w:p>
    <w:p w14:paraId="791DEE6F" w14:textId="77777777" w:rsidR="0061129E" w:rsidRPr="0096216D" w:rsidRDefault="00E72D87">
      <w:pPr>
        <w:pStyle w:val="Heading2"/>
        <w:spacing w:line="360" w:lineRule="auto"/>
        <w:rPr>
          <w:sz w:val="26"/>
          <w:szCs w:val="26"/>
        </w:rPr>
      </w:pPr>
      <w:bookmarkStart w:id="25" w:name="_Toc219368810"/>
      <w:r w:rsidRPr="0096216D">
        <w:rPr>
          <w:sz w:val="26"/>
          <w:szCs w:val="26"/>
        </w:rPr>
        <w:t>3.2 Policy Statements</w:t>
      </w:r>
      <w:bookmarkEnd w:id="25"/>
      <w:r w:rsidRPr="0096216D">
        <w:rPr>
          <w:sz w:val="26"/>
          <w:szCs w:val="26"/>
        </w:rPr>
        <w:t xml:space="preserve"> </w:t>
      </w:r>
    </w:p>
    <w:p w14:paraId="0C511742" w14:textId="77777777" w:rsidR="0061129E" w:rsidRPr="0096216D" w:rsidRDefault="00E72D87">
      <w:p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The following policy statements and strategies are formulated to address the key gaps and challenges as identified in Chapter Two.</w:t>
      </w:r>
    </w:p>
    <w:p w14:paraId="1DF5E711" w14:textId="77777777" w:rsidR="0061129E" w:rsidRPr="0096216D" w:rsidRDefault="00E72D87">
      <w:pPr>
        <w:pStyle w:val="Heading3"/>
        <w:spacing w:line="360" w:lineRule="auto"/>
        <w:rPr>
          <w:sz w:val="26"/>
          <w:szCs w:val="26"/>
        </w:rPr>
      </w:pPr>
      <w:bookmarkStart w:id="26" w:name="_Toc219368811"/>
      <w:r w:rsidRPr="0096216D">
        <w:rPr>
          <w:sz w:val="26"/>
          <w:szCs w:val="26"/>
        </w:rPr>
        <w:t>3.</w:t>
      </w:r>
      <w:r w:rsidRPr="0096216D">
        <w:rPr>
          <w:sz w:val="26"/>
          <w:szCs w:val="26"/>
          <w:lang w:val="en-US"/>
        </w:rPr>
        <w:t>2</w:t>
      </w:r>
      <w:r w:rsidRPr="0096216D">
        <w:rPr>
          <w:sz w:val="26"/>
          <w:szCs w:val="26"/>
        </w:rPr>
        <w:t>.1 Policy Statement 1: Establish LMO Policy and Legal Framework</w:t>
      </w:r>
      <w:bookmarkEnd w:id="26"/>
    </w:p>
    <w:p w14:paraId="7DAE3177" w14:textId="77777777" w:rsidR="0061129E" w:rsidRPr="0096216D" w:rsidRDefault="00E72D87">
      <w:pPr>
        <w:spacing w:before="100" w:beforeAutospacing="1" w:after="100" w:afterAutospacing="1" w:line="360" w:lineRule="auto"/>
        <w:rPr>
          <w:rFonts w:ascii="Times New Roman" w:eastAsia="Times New Roman" w:hAnsi="Times New Roman" w:cs="Times New Roman"/>
          <w:sz w:val="26"/>
          <w:szCs w:val="26"/>
        </w:rPr>
      </w:pPr>
      <w:r w:rsidRPr="0096216D">
        <w:rPr>
          <w:rFonts w:ascii="Times New Roman" w:eastAsia="Times New Roman" w:hAnsi="Times New Roman" w:cs="Times New Roman"/>
          <w:b/>
          <w:bCs/>
          <w:sz w:val="26"/>
          <w:szCs w:val="26"/>
        </w:rPr>
        <w:t>Policy Direction:</w:t>
      </w:r>
      <w:r w:rsidRPr="0096216D">
        <w:rPr>
          <w:rFonts w:ascii="Times New Roman" w:eastAsia="Times New Roman" w:hAnsi="Times New Roman" w:cs="Times New Roman"/>
          <w:sz w:val="26"/>
          <w:szCs w:val="26"/>
        </w:rPr>
        <w:br/>
        <w:t>The Government shall institutionalize a policy and legal framework to guide the planning, execution, and reporting of LMOs in accordance with the Public Finance Management Act, Cap 412A and international best practices.</w:t>
      </w:r>
    </w:p>
    <w:p w14:paraId="1EACAE93" w14:textId="77777777" w:rsidR="0061129E" w:rsidRPr="0096216D" w:rsidRDefault="00E72D87">
      <w:p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b/>
          <w:bCs/>
          <w:sz w:val="26"/>
          <w:szCs w:val="26"/>
        </w:rPr>
        <w:t>Strategies:</w:t>
      </w:r>
    </w:p>
    <w:p w14:paraId="61B1F91E" w14:textId="77777777" w:rsidR="0061129E" w:rsidRPr="0096216D" w:rsidRDefault="00E72D87">
      <w:pPr>
        <w:numPr>
          <w:ilvl w:val="0"/>
          <w:numId w:val="8"/>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De</w:t>
      </w:r>
      <w:r w:rsidR="005B4AD1" w:rsidRPr="0096216D">
        <w:rPr>
          <w:rFonts w:ascii="Times New Roman" w:eastAsia="Times New Roman" w:hAnsi="Times New Roman" w:cs="Times New Roman"/>
          <w:sz w:val="26"/>
          <w:szCs w:val="26"/>
        </w:rPr>
        <w:t>ploy</w:t>
      </w:r>
      <w:r w:rsidRPr="0096216D">
        <w:rPr>
          <w:rFonts w:ascii="Times New Roman" w:eastAsia="Times New Roman" w:hAnsi="Times New Roman" w:cs="Times New Roman"/>
          <w:sz w:val="26"/>
          <w:szCs w:val="26"/>
        </w:rPr>
        <w:t xml:space="preserve"> a comprehensive Liability Management Operations Policy anchored in law.</w:t>
      </w:r>
    </w:p>
    <w:p w14:paraId="03AEEB30" w14:textId="77777777" w:rsidR="0061129E" w:rsidRPr="0096216D" w:rsidRDefault="00E72D87">
      <w:pPr>
        <w:numPr>
          <w:ilvl w:val="0"/>
          <w:numId w:val="8"/>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 xml:space="preserve">Review and amend relevant provisions of the Public Finance Management Act Cap. 412A to incorporate LMOs </w:t>
      </w:r>
      <w:r w:rsidR="00677AF8" w:rsidRPr="0096216D">
        <w:rPr>
          <w:rFonts w:ascii="Times New Roman" w:eastAsia="Times New Roman" w:hAnsi="Times New Roman" w:cs="Times New Roman"/>
          <w:sz w:val="26"/>
          <w:szCs w:val="26"/>
        </w:rPr>
        <w:t>where required</w:t>
      </w:r>
      <w:r w:rsidRPr="0096216D">
        <w:rPr>
          <w:rFonts w:ascii="Times New Roman" w:eastAsia="Times New Roman" w:hAnsi="Times New Roman" w:cs="Times New Roman"/>
          <w:sz w:val="26"/>
          <w:szCs w:val="26"/>
        </w:rPr>
        <w:t>.</w:t>
      </w:r>
    </w:p>
    <w:p w14:paraId="68814A81" w14:textId="77777777" w:rsidR="0061129E" w:rsidRPr="0096216D" w:rsidRDefault="002C4968">
      <w:pPr>
        <w:numPr>
          <w:ilvl w:val="0"/>
          <w:numId w:val="8"/>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 xml:space="preserve">Establish </w:t>
      </w:r>
      <w:r w:rsidR="00E72D87" w:rsidRPr="0096216D">
        <w:rPr>
          <w:rFonts w:ascii="Times New Roman" w:eastAsia="Times New Roman" w:hAnsi="Times New Roman" w:cs="Times New Roman"/>
          <w:sz w:val="26"/>
          <w:szCs w:val="26"/>
        </w:rPr>
        <w:t>clear governance structure</w:t>
      </w:r>
      <w:r w:rsidR="00DE4EDD" w:rsidRPr="0096216D">
        <w:rPr>
          <w:rFonts w:ascii="Times New Roman" w:eastAsia="Times New Roman" w:hAnsi="Times New Roman" w:cs="Times New Roman"/>
          <w:sz w:val="26"/>
          <w:szCs w:val="26"/>
        </w:rPr>
        <w:t>s</w:t>
      </w:r>
      <w:r w:rsidR="00E72D87" w:rsidRPr="0096216D">
        <w:rPr>
          <w:rFonts w:ascii="Times New Roman" w:eastAsia="Times New Roman" w:hAnsi="Times New Roman" w:cs="Times New Roman"/>
          <w:sz w:val="26"/>
          <w:szCs w:val="26"/>
        </w:rPr>
        <w:t xml:space="preserve"> for</w:t>
      </w:r>
      <w:r w:rsidR="00DE4EDD" w:rsidRPr="0096216D">
        <w:rPr>
          <w:rFonts w:ascii="Times New Roman" w:eastAsia="Times New Roman" w:hAnsi="Times New Roman" w:cs="Times New Roman"/>
          <w:sz w:val="26"/>
          <w:szCs w:val="26"/>
        </w:rPr>
        <w:t xml:space="preserve"> undertaking</w:t>
      </w:r>
      <w:r w:rsidR="00E72D87" w:rsidRPr="0096216D">
        <w:rPr>
          <w:rFonts w:ascii="Times New Roman" w:eastAsia="Times New Roman" w:hAnsi="Times New Roman" w:cs="Times New Roman"/>
          <w:sz w:val="26"/>
          <w:szCs w:val="26"/>
        </w:rPr>
        <w:t xml:space="preserve"> LMOs, including approval procedures, accountability, and </w:t>
      </w:r>
      <w:r w:rsidR="00DE4EDD" w:rsidRPr="0096216D">
        <w:rPr>
          <w:rFonts w:ascii="Times New Roman" w:eastAsia="Times New Roman" w:hAnsi="Times New Roman" w:cs="Times New Roman"/>
          <w:sz w:val="26"/>
          <w:szCs w:val="26"/>
        </w:rPr>
        <w:t xml:space="preserve">reporting and </w:t>
      </w:r>
      <w:r w:rsidR="00E72D87" w:rsidRPr="0096216D">
        <w:rPr>
          <w:rFonts w:ascii="Times New Roman" w:eastAsia="Times New Roman" w:hAnsi="Times New Roman" w:cs="Times New Roman"/>
          <w:sz w:val="26"/>
          <w:szCs w:val="26"/>
        </w:rPr>
        <w:t>documentation standards.</w:t>
      </w:r>
    </w:p>
    <w:p w14:paraId="43142E4D" w14:textId="77777777" w:rsidR="00A1268D" w:rsidRDefault="00A1268D">
      <w:pPr>
        <w:pStyle w:val="Heading3"/>
        <w:spacing w:line="360" w:lineRule="auto"/>
        <w:rPr>
          <w:sz w:val="26"/>
          <w:szCs w:val="26"/>
        </w:rPr>
      </w:pPr>
    </w:p>
    <w:p w14:paraId="784107FA" w14:textId="77777777" w:rsidR="00A1268D" w:rsidRDefault="00A1268D">
      <w:pPr>
        <w:pStyle w:val="Heading3"/>
        <w:spacing w:line="360" w:lineRule="auto"/>
        <w:rPr>
          <w:sz w:val="26"/>
          <w:szCs w:val="26"/>
        </w:rPr>
      </w:pPr>
    </w:p>
    <w:p w14:paraId="71DBF103" w14:textId="77777777" w:rsidR="0061129E" w:rsidRPr="0096216D" w:rsidRDefault="00E72D87">
      <w:pPr>
        <w:pStyle w:val="Heading3"/>
        <w:spacing w:line="360" w:lineRule="auto"/>
        <w:rPr>
          <w:sz w:val="26"/>
          <w:szCs w:val="26"/>
        </w:rPr>
      </w:pPr>
      <w:bookmarkStart w:id="27" w:name="_Toc219368812"/>
      <w:r w:rsidRPr="0096216D">
        <w:rPr>
          <w:sz w:val="26"/>
          <w:szCs w:val="26"/>
        </w:rPr>
        <w:lastRenderedPageBreak/>
        <w:t>3.</w:t>
      </w:r>
      <w:r w:rsidRPr="0096216D">
        <w:rPr>
          <w:sz w:val="26"/>
          <w:szCs w:val="26"/>
          <w:lang w:val="en-US"/>
        </w:rPr>
        <w:t>2</w:t>
      </w:r>
      <w:r w:rsidRPr="0096216D">
        <w:rPr>
          <w:sz w:val="26"/>
          <w:szCs w:val="26"/>
        </w:rPr>
        <w:t>.2 Policy Statement 2: Strengthen Institutional and Technical Capacity</w:t>
      </w:r>
      <w:bookmarkEnd w:id="27"/>
    </w:p>
    <w:p w14:paraId="1DB9EF36" w14:textId="77777777" w:rsidR="0061129E" w:rsidRPr="00A1268D" w:rsidRDefault="00E72D87" w:rsidP="00A1268D">
      <w:pPr>
        <w:spacing w:before="100" w:beforeAutospacing="1" w:after="100" w:afterAutospacing="1" w:line="360" w:lineRule="auto"/>
        <w:rPr>
          <w:rFonts w:ascii="Times New Roman" w:eastAsia="Times New Roman" w:hAnsi="Times New Roman" w:cs="Times New Roman"/>
          <w:sz w:val="26"/>
          <w:szCs w:val="26"/>
        </w:rPr>
      </w:pPr>
      <w:r w:rsidRPr="0096216D">
        <w:rPr>
          <w:rFonts w:ascii="Times New Roman" w:eastAsia="Times New Roman" w:hAnsi="Times New Roman" w:cs="Times New Roman"/>
          <w:b/>
          <w:bCs/>
          <w:sz w:val="26"/>
          <w:szCs w:val="26"/>
        </w:rPr>
        <w:t>Policy Direction:</w:t>
      </w:r>
      <w:r w:rsidRPr="0096216D">
        <w:rPr>
          <w:rFonts w:ascii="Times New Roman" w:eastAsia="Times New Roman" w:hAnsi="Times New Roman" w:cs="Times New Roman"/>
          <w:sz w:val="26"/>
          <w:szCs w:val="26"/>
        </w:rPr>
        <w:br/>
        <w:t xml:space="preserve">The Government shall </w:t>
      </w:r>
      <w:r w:rsidR="00B545F5" w:rsidRPr="0096216D">
        <w:rPr>
          <w:rFonts w:ascii="Times New Roman" w:eastAsia="Times New Roman" w:hAnsi="Times New Roman" w:cs="Times New Roman"/>
          <w:sz w:val="26"/>
          <w:szCs w:val="26"/>
        </w:rPr>
        <w:t xml:space="preserve">provide requisite resources to </w:t>
      </w:r>
      <w:r w:rsidRPr="0096216D">
        <w:rPr>
          <w:rFonts w:ascii="Times New Roman" w:eastAsia="Times New Roman" w:hAnsi="Times New Roman" w:cs="Times New Roman"/>
          <w:sz w:val="26"/>
          <w:szCs w:val="26"/>
        </w:rPr>
        <w:t>strengthen institution</w:t>
      </w:r>
      <w:r w:rsidR="00B545F5" w:rsidRPr="0096216D">
        <w:rPr>
          <w:rFonts w:ascii="Times New Roman" w:eastAsia="Times New Roman" w:hAnsi="Times New Roman" w:cs="Times New Roman"/>
          <w:sz w:val="26"/>
          <w:szCs w:val="26"/>
        </w:rPr>
        <w:t>al capacity for effective planning</w:t>
      </w:r>
      <w:r w:rsidRPr="0096216D">
        <w:rPr>
          <w:rFonts w:ascii="Times New Roman" w:eastAsia="Times New Roman" w:hAnsi="Times New Roman" w:cs="Times New Roman"/>
          <w:sz w:val="26"/>
          <w:szCs w:val="26"/>
        </w:rPr>
        <w:t>, analysis, and execution of LMOs</w:t>
      </w:r>
      <w:r w:rsidR="00B545F5" w:rsidRPr="0096216D">
        <w:rPr>
          <w:rFonts w:ascii="Times New Roman" w:eastAsia="Times New Roman" w:hAnsi="Times New Roman" w:cs="Times New Roman"/>
          <w:sz w:val="26"/>
          <w:szCs w:val="26"/>
        </w:rPr>
        <w:t xml:space="preserve"> within the PDMO</w:t>
      </w:r>
      <w:r w:rsidRPr="0096216D">
        <w:rPr>
          <w:rFonts w:ascii="Times New Roman" w:eastAsia="Times New Roman" w:hAnsi="Times New Roman" w:cs="Times New Roman"/>
          <w:sz w:val="26"/>
          <w:szCs w:val="26"/>
        </w:rPr>
        <w:t>.</w:t>
      </w:r>
    </w:p>
    <w:p w14:paraId="011AAC7C" w14:textId="77777777" w:rsidR="0061129E" w:rsidRPr="0096216D" w:rsidRDefault="00E72D87">
      <w:p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b/>
          <w:bCs/>
          <w:sz w:val="26"/>
          <w:szCs w:val="26"/>
        </w:rPr>
        <w:t>Strategies:</w:t>
      </w:r>
    </w:p>
    <w:p w14:paraId="7757B78F" w14:textId="77777777" w:rsidR="0061129E" w:rsidRPr="0096216D" w:rsidRDefault="00E72D87">
      <w:pPr>
        <w:numPr>
          <w:ilvl w:val="0"/>
          <w:numId w:val="9"/>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 xml:space="preserve">Establish a </w:t>
      </w:r>
      <w:r w:rsidRPr="0096216D">
        <w:rPr>
          <w:rFonts w:ascii="Times New Roman" w:eastAsia="Times New Roman" w:hAnsi="Times New Roman" w:cs="Times New Roman"/>
          <w:bCs/>
          <w:sz w:val="26"/>
          <w:szCs w:val="26"/>
        </w:rPr>
        <w:t>Liability Management Unit (LMU)</w:t>
      </w:r>
      <w:r w:rsidRPr="0096216D">
        <w:rPr>
          <w:rFonts w:ascii="Times New Roman" w:eastAsia="Times New Roman" w:hAnsi="Times New Roman" w:cs="Times New Roman"/>
          <w:sz w:val="26"/>
          <w:szCs w:val="26"/>
        </w:rPr>
        <w:t xml:space="preserve"> within the Debt Policy, Strategy</w:t>
      </w:r>
      <w:r w:rsidR="00322BD8" w:rsidRPr="0096216D">
        <w:rPr>
          <w:rFonts w:ascii="Times New Roman" w:eastAsia="Times New Roman" w:hAnsi="Times New Roman" w:cs="Times New Roman"/>
          <w:sz w:val="26"/>
          <w:szCs w:val="26"/>
        </w:rPr>
        <w:t xml:space="preserve"> and Risk Management Department to analyse debt portfolios, planning, and inform budgeting for LMOs</w:t>
      </w:r>
      <w:r w:rsidRPr="0096216D">
        <w:rPr>
          <w:rFonts w:ascii="Times New Roman" w:eastAsia="Times New Roman" w:hAnsi="Times New Roman" w:cs="Times New Roman"/>
          <w:sz w:val="26"/>
          <w:szCs w:val="26"/>
        </w:rPr>
        <w:t>.</w:t>
      </w:r>
    </w:p>
    <w:p w14:paraId="7B29D0B9" w14:textId="77777777" w:rsidR="0061129E" w:rsidRPr="0096216D" w:rsidRDefault="00E72D87">
      <w:pPr>
        <w:numPr>
          <w:ilvl w:val="0"/>
          <w:numId w:val="9"/>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Provide continuous training for public debt managers on LMO</w:t>
      </w:r>
      <w:r w:rsidR="006810AB" w:rsidRPr="0096216D">
        <w:rPr>
          <w:rFonts w:ascii="Times New Roman" w:eastAsia="Times New Roman" w:hAnsi="Times New Roman" w:cs="Times New Roman"/>
          <w:sz w:val="26"/>
          <w:szCs w:val="26"/>
        </w:rPr>
        <w:t>s pricing</w:t>
      </w:r>
      <w:r w:rsidRPr="0096216D">
        <w:rPr>
          <w:rFonts w:ascii="Times New Roman" w:eastAsia="Times New Roman" w:hAnsi="Times New Roman" w:cs="Times New Roman"/>
          <w:sz w:val="26"/>
          <w:szCs w:val="26"/>
        </w:rPr>
        <w:t xml:space="preserve"> and market operations.</w:t>
      </w:r>
    </w:p>
    <w:p w14:paraId="0E39449E" w14:textId="77777777" w:rsidR="0061129E" w:rsidRPr="0096216D" w:rsidRDefault="00E72D87">
      <w:pPr>
        <w:numPr>
          <w:ilvl w:val="0"/>
          <w:numId w:val="9"/>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 xml:space="preserve">Acquire and deploy </w:t>
      </w:r>
      <w:r w:rsidR="002242C3" w:rsidRPr="0096216D">
        <w:rPr>
          <w:rFonts w:ascii="Times New Roman" w:eastAsia="Times New Roman" w:hAnsi="Times New Roman" w:cs="Times New Roman"/>
          <w:sz w:val="26"/>
          <w:szCs w:val="26"/>
        </w:rPr>
        <w:t>requisite</w:t>
      </w:r>
      <w:r w:rsidRPr="0096216D">
        <w:rPr>
          <w:rFonts w:ascii="Times New Roman" w:eastAsia="Times New Roman" w:hAnsi="Times New Roman" w:cs="Times New Roman"/>
          <w:sz w:val="26"/>
          <w:szCs w:val="26"/>
        </w:rPr>
        <w:t xml:space="preserve"> analytical and risk modelling tools for debt portfolio simulation and forecasting.</w:t>
      </w:r>
    </w:p>
    <w:p w14:paraId="460A1B2B" w14:textId="77777777" w:rsidR="0061129E" w:rsidRPr="0096216D" w:rsidRDefault="00E72D87">
      <w:pPr>
        <w:numPr>
          <w:ilvl w:val="0"/>
          <w:numId w:val="9"/>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Develop internal operational manuals for LMO planning, execution, and post-operation evaluation.</w:t>
      </w:r>
    </w:p>
    <w:p w14:paraId="0CC11C30" w14:textId="77777777" w:rsidR="0061129E" w:rsidRPr="0096216D" w:rsidRDefault="00727EFD">
      <w:pPr>
        <w:numPr>
          <w:ilvl w:val="0"/>
          <w:numId w:val="9"/>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Learn from</w:t>
      </w:r>
      <w:r w:rsidR="00E72D87" w:rsidRPr="0096216D">
        <w:rPr>
          <w:rFonts w:ascii="Times New Roman" w:eastAsia="Times New Roman" w:hAnsi="Times New Roman" w:cs="Times New Roman"/>
          <w:sz w:val="26"/>
          <w:szCs w:val="26"/>
        </w:rPr>
        <w:t xml:space="preserve"> other </w:t>
      </w:r>
      <w:r w:rsidRPr="0096216D">
        <w:rPr>
          <w:rFonts w:ascii="Times New Roman" w:eastAsia="Times New Roman" w:hAnsi="Times New Roman" w:cs="Times New Roman"/>
          <w:sz w:val="26"/>
          <w:szCs w:val="26"/>
        </w:rPr>
        <w:t>PDMOs</w:t>
      </w:r>
      <w:r w:rsidR="00E72D87" w:rsidRPr="0096216D">
        <w:rPr>
          <w:rFonts w:ascii="Times New Roman" w:eastAsia="Times New Roman" w:hAnsi="Times New Roman" w:cs="Times New Roman"/>
          <w:sz w:val="26"/>
          <w:szCs w:val="26"/>
        </w:rPr>
        <w:t xml:space="preserve"> undertaking successful LMOs.</w:t>
      </w:r>
    </w:p>
    <w:p w14:paraId="67630F90" w14:textId="77777777" w:rsidR="0061129E" w:rsidRPr="0096216D" w:rsidRDefault="00E72D87">
      <w:pPr>
        <w:pStyle w:val="Heading3"/>
        <w:spacing w:line="360" w:lineRule="auto"/>
        <w:rPr>
          <w:sz w:val="26"/>
          <w:szCs w:val="26"/>
        </w:rPr>
      </w:pPr>
      <w:bookmarkStart w:id="28" w:name="_Toc219368813"/>
      <w:r w:rsidRPr="0096216D">
        <w:rPr>
          <w:sz w:val="26"/>
          <w:szCs w:val="26"/>
        </w:rPr>
        <w:t>3.</w:t>
      </w:r>
      <w:r w:rsidRPr="0096216D">
        <w:rPr>
          <w:sz w:val="26"/>
          <w:szCs w:val="26"/>
          <w:lang w:val="en-US"/>
        </w:rPr>
        <w:t>2</w:t>
      </w:r>
      <w:r w:rsidRPr="0096216D">
        <w:rPr>
          <w:sz w:val="26"/>
          <w:szCs w:val="26"/>
        </w:rPr>
        <w:t>.3 Policy Statement 3: Enhance Inter-Agency Coordination</w:t>
      </w:r>
      <w:bookmarkEnd w:id="28"/>
    </w:p>
    <w:p w14:paraId="5E58F502" w14:textId="77777777" w:rsidR="0061129E" w:rsidRPr="0096216D" w:rsidRDefault="00E72D87">
      <w:pPr>
        <w:spacing w:before="100" w:beforeAutospacing="1" w:after="100" w:afterAutospacing="1" w:line="360" w:lineRule="auto"/>
        <w:rPr>
          <w:rFonts w:ascii="Times New Roman" w:eastAsia="Times New Roman" w:hAnsi="Times New Roman" w:cs="Times New Roman"/>
          <w:sz w:val="26"/>
          <w:szCs w:val="26"/>
        </w:rPr>
      </w:pPr>
      <w:r w:rsidRPr="0096216D">
        <w:rPr>
          <w:rFonts w:ascii="Times New Roman" w:eastAsia="Times New Roman" w:hAnsi="Times New Roman" w:cs="Times New Roman"/>
          <w:b/>
          <w:bCs/>
          <w:sz w:val="26"/>
          <w:szCs w:val="26"/>
        </w:rPr>
        <w:t>Policy Direction:</w:t>
      </w:r>
      <w:r w:rsidRPr="0096216D">
        <w:rPr>
          <w:rFonts w:ascii="Times New Roman" w:eastAsia="Times New Roman" w:hAnsi="Times New Roman" w:cs="Times New Roman"/>
          <w:sz w:val="26"/>
          <w:szCs w:val="26"/>
        </w:rPr>
        <w:br/>
        <w:t>The Government shall promote structured coordination between fiscal,</w:t>
      </w:r>
      <w:r w:rsidR="005E634E" w:rsidRPr="0096216D">
        <w:rPr>
          <w:rFonts w:ascii="Times New Roman" w:eastAsia="Times New Roman" w:hAnsi="Times New Roman" w:cs="Times New Roman"/>
          <w:sz w:val="26"/>
          <w:szCs w:val="26"/>
        </w:rPr>
        <w:t xml:space="preserve"> budgeting,</w:t>
      </w:r>
      <w:r w:rsidRPr="0096216D">
        <w:rPr>
          <w:rFonts w:ascii="Times New Roman" w:eastAsia="Times New Roman" w:hAnsi="Times New Roman" w:cs="Times New Roman"/>
          <w:sz w:val="26"/>
          <w:szCs w:val="26"/>
        </w:rPr>
        <w:t xml:space="preserve"> monetary, and market actors to ensure coherence in </w:t>
      </w:r>
      <w:r w:rsidR="005E634E" w:rsidRPr="0096216D">
        <w:rPr>
          <w:rFonts w:ascii="Times New Roman" w:eastAsia="Times New Roman" w:hAnsi="Times New Roman" w:cs="Times New Roman"/>
          <w:sz w:val="26"/>
          <w:szCs w:val="26"/>
        </w:rPr>
        <w:t xml:space="preserve">public </w:t>
      </w:r>
      <w:r w:rsidRPr="0096216D">
        <w:rPr>
          <w:rFonts w:ascii="Times New Roman" w:eastAsia="Times New Roman" w:hAnsi="Times New Roman" w:cs="Times New Roman"/>
          <w:sz w:val="26"/>
          <w:szCs w:val="26"/>
        </w:rPr>
        <w:t>debt management.</w:t>
      </w:r>
    </w:p>
    <w:p w14:paraId="15BC2492" w14:textId="77777777" w:rsidR="0061129E" w:rsidRPr="0096216D" w:rsidRDefault="00E72D87">
      <w:p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b/>
          <w:bCs/>
          <w:sz w:val="26"/>
          <w:szCs w:val="26"/>
        </w:rPr>
        <w:t>Strategies:</w:t>
      </w:r>
    </w:p>
    <w:p w14:paraId="6DD3BC85" w14:textId="77777777" w:rsidR="0061129E" w:rsidRPr="0096216D" w:rsidRDefault="00E72D87">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 xml:space="preserve">Establish an </w:t>
      </w:r>
      <w:r w:rsidRPr="0096216D">
        <w:rPr>
          <w:rFonts w:ascii="Times New Roman" w:eastAsia="Times New Roman" w:hAnsi="Times New Roman" w:cs="Times New Roman"/>
          <w:bCs/>
          <w:sz w:val="26"/>
          <w:szCs w:val="26"/>
        </w:rPr>
        <w:t>LMO Committee</w:t>
      </w:r>
      <w:r w:rsidRPr="0096216D">
        <w:rPr>
          <w:rFonts w:ascii="Times New Roman" w:eastAsia="Times New Roman" w:hAnsi="Times New Roman" w:cs="Times New Roman"/>
          <w:sz w:val="26"/>
          <w:szCs w:val="26"/>
        </w:rPr>
        <w:t xml:space="preserve"> within PDMO, with representation from relevant key </w:t>
      </w:r>
      <w:r w:rsidR="001743C9" w:rsidRPr="0096216D">
        <w:rPr>
          <w:rFonts w:ascii="Times New Roman" w:eastAsia="Times New Roman" w:hAnsi="Times New Roman" w:cs="Times New Roman"/>
          <w:sz w:val="26"/>
          <w:szCs w:val="26"/>
        </w:rPr>
        <w:t>units</w:t>
      </w:r>
      <w:r w:rsidRPr="0096216D">
        <w:rPr>
          <w:rFonts w:ascii="Times New Roman" w:eastAsia="Times New Roman" w:hAnsi="Times New Roman" w:cs="Times New Roman"/>
          <w:sz w:val="26"/>
          <w:szCs w:val="26"/>
        </w:rPr>
        <w:t>.</w:t>
      </w:r>
    </w:p>
    <w:p w14:paraId="6EF41F18" w14:textId="77777777" w:rsidR="0061129E" w:rsidRPr="0096216D" w:rsidRDefault="00E72D87">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 xml:space="preserve">Develop an annual </w:t>
      </w:r>
      <w:r w:rsidRPr="0096216D">
        <w:rPr>
          <w:rFonts w:ascii="Times New Roman" w:eastAsia="Times New Roman" w:hAnsi="Times New Roman" w:cs="Times New Roman"/>
          <w:bCs/>
          <w:sz w:val="26"/>
          <w:szCs w:val="26"/>
        </w:rPr>
        <w:t>LMO Calendar</w:t>
      </w:r>
      <w:r w:rsidR="002A3A76" w:rsidRPr="0096216D">
        <w:rPr>
          <w:rFonts w:ascii="Times New Roman" w:eastAsia="Times New Roman" w:hAnsi="Times New Roman" w:cs="Times New Roman"/>
          <w:bCs/>
          <w:sz w:val="26"/>
          <w:szCs w:val="26"/>
        </w:rPr>
        <w:t xml:space="preserve"> of activities</w:t>
      </w:r>
      <w:r w:rsidRPr="0096216D">
        <w:rPr>
          <w:rFonts w:ascii="Times New Roman" w:eastAsia="Times New Roman" w:hAnsi="Times New Roman" w:cs="Times New Roman"/>
          <w:sz w:val="26"/>
          <w:szCs w:val="26"/>
        </w:rPr>
        <w:t xml:space="preserve"> aligned with fiscal and </w:t>
      </w:r>
      <w:r w:rsidR="00765D3D" w:rsidRPr="0096216D">
        <w:rPr>
          <w:rFonts w:ascii="Times New Roman" w:eastAsia="Times New Roman" w:hAnsi="Times New Roman" w:cs="Times New Roman"/>
          <w:sz w:val="26"/>
          <w:szCs w:val="26"/>
        </w:rPr>
        <w:t>market</w:t>
      </w:r>
      <w:r w:rsidRPr="0096216D">
        <w:rPr>
          <w:rFonts w:ascii="Times New Roman" w:eastAsia="Times New Roman" w:hAnsi="Times New Roman" w:cs="Times New Roman"/>
          <w:sz w:val="26"/>
          <w:szCs w:val="26"/>
        </w:rPr>
        <w:t xml:space="preserve"> cycles.</w:t>
      </w:r>
    </w:p>
    <w:p w14:paraId="2659C166" w14:textId="77777777" w:rsidR="0061129E" w:rsidRPr="0096216D" w:rsidRDefault="00E72D87">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Strengthen communication between the National Treasury, CBK</w:t>
      </w:r>
      <w:r w:rsidR="008723C8" w:rsidRPr="0096216D">
        <w:rPr>
          <w:rFonts w:ascii="Times New Roman" w:eastAsia="Times New Roman" w:hAnsi="Times New Roman" w:cs="Times New Roman"/>
          <w:sz w:val="26"/>
          <w:szCs w:val="26"/>
        </w:rPr>
        <w:t xml:space="preserve">, and </w:t>
      </w:r>
      <w:r w:rsidRPr="0096216D">
        <w:rPr>
          <w:rFonts w:ascii="Times New Roman" w:eastAsia="Times New Roman" w:hAnsi="Times New Roman" w:cs="Times New Roman"/>
          <w:sz w:val="26"/>
          <w:szCs w:val="26"/>
        </w:rPr>
        <w:t xml:space="preserve">market </w:t>
      </w:r>
      <w:r w:rsidR="00D23DD8" w:rsidRPr="0096216D">
        <w:rPr>
          <w:rFonts w:ascii="Times New Roman" w:eastAsia="Times New Roman" w:hAnsi="Times New Roman" w:cs="Times New Roman"/>
          <w:sz w:val="26"/>
          <w:szCs w:val="26"/>
        </w:rPr>
        <w:t>participants</w:t>
      </w:r>
      <w:r w:rsidR="00C23EB0" w:rsidRPr="0096216D">
        <w:rPr>
          <w:rFonts w:ascii="Times New Roman" w:eastAsia="Times New Roman" w:hAnsi="Times New Roman" w:cs="Times New Roman"/>
          <w:sz w:val="26"/>
          <w:szCs w:val="26"/>
        </w:rPr>
        <w:t xml:space="preserve"> </w:t>
      </w:r>
      <w:r w:rsidRPr="0096216D">
        <w:rPr>
          <w:rFonts w:ascii="Times New Roman" w:eastAsia="Times New Roman" w:hAnsi="Times New Roman" w:cs="Times New Roman"/>
          <w:sz w:val="26"/>
          <w:szCs w:val="26"/>
        </w:rPr>
        <w:t>to enhance operational efficiency.</w:t>
      </w:r>
    </w:p>
    <w:p w14:paraId="5C5D2C43" w14:textId="77777777" w:rsidR="0061129E" w:rsidRPr="0096216D" w:rsidRDefault="00E72D87">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lastRenderedPageBreak/>
        <w:t>Institutionalize LMO transaction</w:t>
      </w:r>
      <w:r w:rsidR="00545365" w:rsidRPr="0096216D">
        <w:rPr>
          <w:rFonts w:ascii="Times New Roman" w:eastAsia="Times New Roman" w:hAnsi="Times New Roman" w:cs="Times New Roman"/>
          <w:sz w:val="26"/>
          <w:szCs w:val="26"/>
        </w:rPr>
        <w:t>s in National budget estimates/fiscal framework</w:t>
      </w:r>
      <w:r w:rsidRPr="0096216D">
        <w:rPr>
          <w:rFonts w:ascii="Times New Roman" w:eastAsia="Times New Roman" w:hAnsi="Times New Roman" w:cs="Times New Roman"/>
          <w:sz w:val="26"/>
          <w:szCs w:val="26"/>
        </w:rPr>
        <w:t>.</w:t>
      </w:r>
    </w:p>
    <w:p w14:paraId="7D77E7BE" w14:textId="77777777" w:rsidR="0061129E" w:rsidRPr="0096216D" w:rsidRDefault="00E72D87">
      <w:pPr>
        <w:pStyle w:val="Heading3"/>
        <w:spacing w:line="360" w:lineRule="auto"/>
        <w:rPr>
          <w:sz w:val="26"/>
          <w:szCs w:val="26"/>
        </w:rPr>
      </w:pPr>
      <w:bookmarkStart w:id="29" w:name="_Toc219368814"/>
      <w:r w:rsidRPr="0096216D">
        <w:rPr>
          <w:sz w:val="26"/>
          <w:szCs w:val="26"/>
        </w:rPr>
        <w:t>3.</w:t>
      </w:r>
      <w:r w:rsidRPr="0096216D">
        <w:rPr>
          <w:sz w:val="26"/>
          <w:szCs w:val="26"/>
          <w:lang w:val="en-US"/>
        </w:rPr>
        <w:t>2</w:t>
      </w:r>
      <w:r w:rsidRPr="0096216D">
        <w:rPr>
          <w:sz w:val="26"/>
          <w:szCs w:val="26"/>
        </w:rPr>
        <w:t>.4 Policy Statement 4: Budgetary Provision for LMOs</w:t>
      </w:r>
      <w:bookmarkEnd w:id="29"/>
    </w:p>
    <w:p w14:paraId="7C026951" w14:textId="77777777" w:rsidR="008E3E4C" w:rsidRPr="00A1268D" w:rsidRDefault="00E72D87" w:rsidP="00A1268D">
      <w:pPr>
        <w:spacing w:before="100" w:beforeAutospacing="1" w:after="100" w:afterAutospacing="1" w:line="360" w:lineRule="auto"/>
        <w:rPr>
          <w:rFonts w:ascii="Times New Roman" w:eastAsia="Times New Roman" w:hAnsi="Times New Roman" w:cs="Times New Roman"/>
          <w:sz w:val="26"/>
          <w:szCs w:val="26"/>
        </w:rPr>
      </w:pPr>
      <w:r w:rsidRPr="0096216D">
        <w:rPr>
          <w:rFonts w:ascii="Times New Roman" w:eastAsia="Times New Roman" w:hAnsi="Times New Roman" w:cs="Times New Roman"/>
          <w:b/>
          <w:bCs/>
          <w:sz w:val="26"/>
          <w:szCs w:val="26"/>
        </w:rPr>
        <w:t>Policy Direction:</w:t>
      </w:r>
      <w:r w:rsidRPr="0096216D">
        <w:rPr>
          <w:rFonts w:ascii="Times New Roman" w:eastAsia="Times New Roman" w:hAnsi="Times New Roman" w:cs="Times New Roman"/>
          <w:sz w:val="26"/>
          <w:szCs w:val="26"/>
        </w:rPr>
        <w:br/>
        <w:t xml:space="preserve">The </w:t>
      </w:r>
      <w:r w:rsidR="002E0F3E" w:rsidRPr="0096216D">
        <w:rPr>
          <w:rFonts w:ascii="Times New Roman" w:eastAsia="Times New Roman" w:hAnsi="Times New Roman" w:cs="Times New Roman"/>
          <w:sz w:val="26"/>
          <w:szCs w:val="26"/>
        </w:rPr>
        <w:t>National Treasury</w:t>
      </w:r>
      <w:r w:rsidRPr="0096216D">
        <w:rPr>
          <w:rFonts w:ascii="Times New Roman" w:eastAsia="Times New Roman" w:hAnsi="Times New Roman" w:cs="Times New Roman"/>
          <w:sz w:val="26"/>
          <w:szCs w:val="26"/>
        </w:rPr>
        <w:t xml:space="preserve"> shall budget for liability management operations within the national budget </w:t>
      </w:r>
      <w:r w:rsidR="002E0F3E" w:rsidRPr="0096216D">
        <w:rPr>
          <w:rFonts w:ascii="Times New Roman" w:eastAsia="Times New Roman" w:hAnsi="Times New Roman" w:cs="Times New Roman"/>
          <w:sz w:val="26"/>
          <w:szCs w:val="26"/>
        </w:rPr>
        <w:t xml:space="preserve">and fiscal </w:t>
      </w:r>
      <w:r w:rsidRPr="0096216D">
        <w:rPr>
          <w:rFonts w:ascii="Times New Roman" w:eastAsia="Times New Roman" w:hAnsi="Times New Roman" w:cs="Times New Roman"/>
          <w:sz w:val="26"/>
          <w:szCs w:val="26"/>
        </w:rPr>
        <w:t>framework.</w:t>
      </w:r>
    </w:p>
    <w:p w14:paraId="038F4E07" w14:textId="77777777" w:rsidR="0061129E" w:rsidRPr="0096216D" w:rsidRDefault="00E72D87">
      <w:p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b/>
          <w:bCs/>
          <w:sz w:val="26"/>
          <w:szCs w:val="26"/>
        </w:rPr>
        <w:t>Strategies:</w:t>
      </w:r>
    </w:p>
    <w:p w14:paraId="2BB110ED" w14:textId="77777777" w:rsidR="0061129E" w:rsidRPr="0096216D" w:rsidRDefault="009C5BB3">
      <w:pPr>
        <w:numPr>
          <w:ilvl w:val="0"/>
          <w:numId w:val="11"/>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A</w:t>
      </w:r>
      <w:r w:rsidR="00E72D87" w:rsidRPr="0096216D">
        <w:rPr>
          <w:rFonts w:ascii="Times New Roman" w:eastAsia="Times New Roman" w:hAnsi="Times New Roman" w:cs="Times New Roman"/>
          <w:sz w:val="26"/>
          <w:szCs w:val="26"/>
        </w:rPr>
        <w:t xml:space="preserve"> specific </w:t>
      </w:r>
      <w:r w:rsidRPr="0096216D">
        <w:rPr>
          <w:rFonts w:ascii="Times New Roman" w:eastAsia="Times New Roman" w:hAnsi="Times New Roman" w:cs="Times New Roman"/>
          <w:bCs/>
          <w:sz w:val="26"/>
          <w:szCs w:val="26"/>
        </w:rPr>
        <w:t>LMO vote l</w:t>
      </w:r>
      <w:r w:rsidR="00E72D87" w:rsidRPr="0096216D">
        <w:rPr>
          <w:rFonts w:ascii="Times New Roman" w:eastAsia="Times New Roman" w:hAnsi="Times New Roman" w:cs="Times New Roman"/>
          <w:bCs/>
          <w:sz w:val="26"/>
          <w:szCs w:val="26"/>
        </w:rPr>
        <w:t>ine</w:t>
      </w:r>
      <w:r w:rsidR="00E72D87" w:rsidRPr="0096216D">
        <w:rPr>
          <w:rFonts w:ascii="Times New Roman" w:eastAsia="Times New Roman" w:hAnsi="Times New Roman" w:cs="Times New Roman"/>
          <w:sz w:val="26"/>
          <w:szCs w:val="26"/>
        </w:rPr>
        <w:t xml:space="preserve"> in the An</w:t>
      </w:r>
      <w:r w:rsidR="005675C5" w:rsidRPr="0096216D">
        <w:rPr>
          <w:rFonts w:ascii="Times New Roman" w:eastAsia="Times New Roman" w:hAnsi="Times New Roman" w:cs="Times New Roman"/>
          <w:sz w:val="26"/>
          <w:szCs w:val="26"/>
        </w:rPr>
        <w:t>nual Budget Estimates under the public debt management shall be provisioned with adequate estimates every year</w:t>
      </w:r>
      <w:r w:rsidR="00E72D87" w:rsidRPr="0096216D">
        <w:rPr>
          <w:rFonts w:ascii="Times New Roman" w:eastAsia="Times New Roman" w:hAnsi="Times New Roman" w:cs="Times New Roman"/>
          <w:sz w:val="26"/>
          <w:szCs w:val="26"/>
        </w:rPr>
        <w:t>.</w:t>
      </w:r>
    </w:p>
    <w:p w14:paraId="42E31848" w14:textId="77777777" w:rsidR="0061129E" w:rsidRPr="0096216D" w:rsidRDefault="00E72D87">
      <w:pPr>
        <w:numPr>
          <w:ilvl w:val="0"/>
          <w:numId w:val="11"/>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 xml:space="preserve">Establish a </w:t>
      </w:r>
      <w:r w:rsidRPr="0096216D">
        <w:rPr>
          <w:rFonts w:ascii="Times New Roman" w:eastAsia="Times New Roman" w:hAnsi="Times New Roman" w:cs="Times New Roman"/>
          <w:bCs/>
          <w:sz w:val="26"/>
          <w:szCs w:val="26"/>
        </w:rPr>
        <w:t xml:space="preserve">LMO </w:t>
      </w:r>
      <w:r w:rsidRPr="0096216D">
        <w:rPr>
          <w:rFonts w:ascii="Times New Roman" w:eastAsia="Times New Roman" w:hAnsi="Times New Roman" w:cs="Times New Roman"/>
          <w:sz w:val="26"/>
          <w:szCs w:val="26"/>
        </w:rPr>
        <w:t>Account</w:t>
      </w:r>
      <w:r w:rsidR="006177E6" w:rsidRPr="0096216D">
        <w:rPr>
          <w:rFonts w:ascii="Times New Roman" w:eastAsia="Times New Roman" w:hAnsi="Times New Roman" w:cs="Times New Roman"/>
          <w:sz w:val="26"/>
          <w:szCs w:val="26"/>
        </w:rPr>
        <w:t xml:space="preserve"> under the DG/PDMO </w:t>
      </w:r>
      <w:r w:rsidRPr="0096216D">
        <w:rPr>
          <w:rFonts w:ascii="Times New Roman" w:eastAsia="Times New Roman" w:hAnsi="Times New Roman" w:cs="Times New Roman"/>
          <w:sz w:val="26"/>
          <w:szCs w:val="26"/>
        </w:rPr>
        <w:t>at the Central Bank of Kenya to handle proceeds and payments related to LMOs.</w:t>
      </w:r>
    </w:p>
    <w:p w14:paraId="1D27673D" w14:textId="77777777" w:rsidR="0061129E" w:rsidRPr="0096216D" w:rsidRDefault="00E72D87">
      <w:pPr>
        <w:numPr>
          <w:ilvl w:val="0"/>
          <w:numId w:val="11"/>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Integrate LMO financial requirements into the Annual Borrowing Plan (ABP) and Medium-Term Expenditure Framework (MTEF).</w:t>
      </w:r>
    </w:p>
    <w:p w14:paraId="0BB043EA" w14:textId="77777777" w:rsidR="0061129E" w:rsidRPr="0096216D" w:rsidRDefault="00E72D87">
      <w:pPr>
        <w:numPr>
          <w:ilvl w:val="0"/>
          <w:numId w:val="11"/>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Ensure all LMO-related expenditures and proceeds are</w:t>
      </w:r>
      <w:r w:rsidR="00971988" w:rsidRPr="0096216D">
        <w:rPr>
          <w:rFonts w:ascii="Times New Roman" w:eastAsia="Times New Roman" w:hAnsi="Times New Roman" w:cs="Times New Roman"/>
          <w:sz w:val="26"/>
          <w:szCs w:val="26"/>
        </w:rPr>
        <w:t xml:space="preserve"> ring-fenced and </w:t>
      </w:r>
      <w:r w:rsidRPr="0096216D">
        <w:rPr>
          <w:rFonts w:ascii="Times New Roman" w:eastAsia="Times New Roman" w:hAnsi="Times New Roman" w:cs="Times New Roman"/>
          <w:sz w:val="26"/>
          <w:szCs w:val="26"/>
        </w:rPr>
        <w:t>reported transparently in public debt reports.</w:t>
      </w:r>
    </w:p>
    <w:p w14:paraId="042A16B1" w14:textId="77777777" w:rsidR="0061129E" w:rsidRPr="0096216D" w:rsidRDefault="00E72D87">
      <w:pPr>
        <w:numPr>
          <w:ilvl w:val="0"/>
          <w:numId w:val="11"/>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 xml:space="preserve">Align all LMO operations with </w:t>
      </w:r>
      <w:r w:rsidR="00F8459F" w:rsidRPr="0096216D">
        <w:rPr>
          <w:rFonts w:ascii="Times New Roman" w:eastAsia="Times New Roman" w:hAnsi="Times New Roman" w:cs="Times New Roman"/>
          <w:sz w:val="26"/>
          <w:szCs w:val="26"/>
        </w:rPr>
        <w:t>public debt maturity profiles</w:t>
      </w:r>
      <w:r w:rsidRPr="0096216D">
        <w:rPr>
          <w:rFonts w:ascii="Times New Roman" w:eastAsia="Times New Roman" w:hAnsi="Times New Roman" w:cs="Times New Roman"/>
          <w:sz w:val="26"/>
          <w:szCs w:val="26"/>
        </w:rPr>
        <w:t xml:space="preserve"> indicators and </w:t>
      </w:r>
      <w:r w:rsidR="00F8459F" w:rsidRPr="0096216D">
        <w:rPr>
          <w:rFonts w:ascii="Times New Roman" w:eastAsia="Times New Roman" w:hAnsi="Times New Roman" w:cs="Times New Roman"/>
          <w:sz w:val="26"/>
          <w:szCs w:val="26"/>
        </w:rPr>
        <w:t>cost characteristics of debt instruments</w:t>
      </w:r>
      <w:r w:rsidRPr="0096216D">
        <w:rPr>
          <w:rFonts w:ascii="Times New Roman" w:eastAsia="Times New Roman" w:hAnsi="Times New Roman" w:cs="Times New Roman"/>
          <w:sz w:val="26"/>
          <w:szCs w:val="26"/>
        </w:rPr>
        <w:t>.</w:t>
      </w:r>
    </w:p>
    <w:p w14:paraId="5DB53DFE" w14:textId="77777777" w:rsidR="0061129E" w:rsidRPr="0096216D" w:rsidRDefault="00E72D87">
      <w:pPr>
        <w:pStyle w:val="Heading3"/>
        <w:spacing w:line="360" w:lineRule="auto"/>
        <w:rPr>
          <w:sz w:val="26"/>
          <w:szCs w:val="26"/>
        </w:rPr>
      </w:pPr>
      <w:bookmarkStart w:id="30" w:name="_Toc219368815"/>
      <w:r w:rsidRPr="0096216D">
        <w:rPr>
          <w:sz w:val="26"/>
          <w:szCs w:val="26"/>
        </w:rPr>
        <w:t>3.</w:t>
      </w:r>
      <w:r w:rsidRPr="0096216D">
        <w:rPr>
          <w:sz w:val="26"/>
          <w:szCs w:val="26"/>
          <w:lang w:val="en-US"/>
        </w:rPr>
        <w:t>2</w:t>
      </w:r>
      <w:r w:rsidRPr="0096216D">
        <w:rPr>
          <w:sz w:val="26"/>
          <w:szCs w:val="26"/>
        </w:rPr>
        <w:t>.5 Policy Statement 5: Strengthen Data Management and Analytical Systems</w:t>
      </w:r>
      <w:bookmarkEnd w:id="30"/>
    </w:p>
    <w:p w14:paraId="0D18343C" w14:textId="77777777" w:rsidR="0061129E" w:rsidRPr="0096216D" w:rsidRDefault="00E72D87">
      <w:pPr>
        <w:spacing w:before="100" w:beforeAutospacing="1" w:after="100" w:afterAutospacing="1" w:line="360" w:lineRule="auto"/>
        <w:rPr>
          <w:rFonts w:ascii="Times New Roman" w:eastAsia="Times New Roman" w:hAnsi="Times New Roman" w:cs="Times New Roman"/>
          <w:sz w:val="26"/>
          <w:szCs w:val="26"/>
        </w:rPr>
      </w:pPr>
      <w:r w:rsidRPr="0096216D">
        <w:rPr>
          <w:rFonts w:ascii="Times New Roman" w:eastAsia="Times New Roman" w:hAnsi="Times New Roman" w:cs="Times New Roman"/>
          <w:b/>
          <w:bCs/>
          <w:sz w:val="26"/>
          <w:szCs w:val="26"/>
        </w:rPr>
        <w:t>Policy Direction:</w:t>
      </w:r>
      <w:r w:rsidRPr="0096216D">
        <w:rPr>
          <w:rFonts w:ascii="Times New Roman" w:eastAsia="Times New Roman" w:hAnsi="Times New Roman" w:cs="Times New Roman"/>
          <w:sz w:val="26"/>
          <w:szCs w:val="26"/>
        </w:rPr>
        <w:br/>
        <w:t xml:space="preserve">The Government shall </w:t>
      </w:r>
      <w:r w:rsidR="00A40159" w:rsidRPr="0096216D">
        <w:rPr>
          <w:rFonts w:ascii="Times New Roman" w:eastAsia="Times New Roman" w:hAnsi="Times New Roman" w:cs="Times New Roman"/>
          <w:sz w:val="26"/>
          <w:szCs w:val="26"/>
        </w:rPr>
        <w:t>establish and maintain accurate debt service projections, integrate</w:t>
      </w:r>
      <w:r w:rsidRPr="0096216D">
        <w:rPr>
          <w:rFonts w:ascii="Times New Roman" w:eastAsia="Times New Roman" w:hAnsi="Times New Roman" w:cs="Times New Roman"/>
          <w:sz w:val="26"/>
          <w:szCs w:val="26"/>
        </w:rPr>
        <w:t xml:space="preserve">, and </w:t>
      </w:r>
      <w:r w:rsidR="00A40159" w:rsidRPr="0096216D">
        <w:rPr>
          <w:rFonts w:ascii="Times New Roman" w:eastAsia="Times New Roman" w:hAnsi="Times New Roman" w:cs="Times New Roman"/>
          <w:sz w:val="26"/>
          <w:szCs w:val="26"/>
        </w:rPr>
        <w:t xml:space="preserve">deploy </w:t>
      </w:r>
      <w:r w:rsidRPr="0096216D">
        <w:rPr>
          <w:rFonts w:ascii="Times New Roman" w:eastAsia="Times New Roman" w:hAnsi="Times New Roman" w:cs="Times New Roman"/>
          <w:sz w:val="26"/>
          <w:szCs w:val="26"/>
        </w:rPr>
        <w:t>analytical capability to support evidence based LMO decision-making.</w:t>
      </w:r>
    </w:p>
    <w:p w14:paraId="7498980B" w14:textId="77777777" w:rsidR="0061129E" w:rsidRPr="0096216D" w:rsidRDefault="00E72D87">
      <w:p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b/>
          <w:bCs/>
          <w:sz w:val="26"/>
          <w:szCs w:val="26"/>
        </w:rPr>
        <w:t>Strategies:</w:t>
      </w:r>
    </w:p>
    <w:p w14:paraId="1D0DCB52" w14:textId="77777777" w:rsidR="0061129E" w:rsidRPr="0096216D" w:rsidRDefault="00E72D87">
      <w:pPr>
        <w:numPr>
          <w:ilvl w:val="0"/>
          <w:numId w:val="12"/>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 xml:space="preserve">Upgrade and integrate debt recording and management systems </w:t>
      </w:r>
      <w:r w:rsidR="00C12A71" w:rsidRPr="0096216D">
        <w:rPr>
          <w:rFonts w:ascii="Times New Roman" w:eastAsia="Times New Roman" w:hAnsi="Times New Roman" w:cs="Times New Roman"/>
          <w:sz w:val="26"/>
          <w:szCs w:val="26"/>
          <w:lang w:val="en-US"/>
        </w:rPr>
        <w:t>including</w:t>
      </w:r>
      <w:r w:rsidRPr="0096216D">
        <w:rPr>
          <w:rFonts w:ascii="Times New Roman" w:eastAsia="Times New Roman" w:hAnsi="Times New Roman" w:cs="Times New Roman"/>
          <w:sz w:val="26"/>
          <w:szCs w:val="26"/>
          <w:lang w:val="en-US"/>
        </w:rPr>
        <w:t xml:space="preserve"> related </w:t>
      </w:r>
      <w:r w:rsidR="00C12A71" w:rsidRPr="0096216D">
        <w:rPr>
          <w:rFonts w:ascii="Times New Roman" w:eastAsia="Times New Roman" w:hAnsi="Times New Roman" w:cs="Times New Roman"/>
          <w:sz w:val="26"/>
          <w:szCs w:val="26"/>
          <w:lang w:val="en-US"/>
        </w:rPr>
        <w:t xml:space="preserve">debt maturity </w:t>
      </w:r>
      <w:r w:rsidRPr="0096216D">
        <w:rPr>
          <w:rFonts w:ascii="Times New Roman" w:eastAsia="Times New Roman" w:hAnsi="Times New Roman" w:cs="Times New Roman"/>
          <w:sz w:val="26"/>
          <w:szCs w:val="26"/>
          <w:lang w:val="en-US"/>
        </w:rPr>
        <w:t>operations</w:t>
      </w:r>
      <w:r w:rsidR="00C12A71" w:rsidRPr="0096216D">
        <w:rPr>
          <w:rFonts w:ascii="Times New Roman" w:eastAsia="Times New Roman" w:hAnsi="Times New Roman" w:cs="Times New Roman"/>
          <w:sz w:val="26"/>
          <w:szCs w:val="26"/>
          <w:lang w:val="en-US"/>
        </w:rPr>
        <w:t xml:space="preserve"> in the PDMO.</w:t>
      </w:r>
      <w:r w:rsidRPr="0096216D">
        <w:rPr>
          <w:rFonts w:ascii="Times New Roman" w:eastAsia="Times New Roman" w:hAnsi="Times New Roman" w:cs="Times New Roman"/>
          <w:sz w:val="26"/>
          <w:szCs w:val="26"/>
          <w:lang w:val="en-US"/>
        </w:rPr>
        <w:t xml:space="preserve"> </w:t>
      </w:r>
    </w:p>
    <w:p w14:paraId="353DBCDD" w14:textId="77777777" w:rsidR="0061129E" w:rsidRPr="0096216D" w:rsidRDefault="00E72D87">
      <w:pPr>
        <w:numPr>
          <w:ilvl w:val="0"/>
          <w:numId w:val="12"/>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 xml:space="preserve">Establish a </w:t>
      </w:r>
      <w:r w:rsidRPr="0096216D">
        <w:rPr>
          <w:rFonts w:ascii="Times New Roman" w:eastAsia="Times New Roman" w:hAnsi="Times New Roman" w:cs="Times New Roman"/>
          <w:bCs/>
          <w:sz w:val="26"/>
          <w:szCs w:val="26"/>
        </w:rPr>
        <w:t>centralized public debt data warehouse</w:t>
      </w:r>
      <w:r w:rsidRPr="0096216D">
        <w:rPr>
          <w:rFonts w:ascii="Times New Roman" w:eastAsia="Times New Roman" w:hAnsi="Times New Roman" w:cs="Times New Roman"/>
          <w:sz w:val="26"/>
          <w:szCs w:val="26"/>
        </w:rPr>
        <w:t xml:space="preserve"> </w:t>
      </w:r>
      <w:r w:rsidR="00F94229" w:rsidRPr="0096216D">
        <w:rPr>
          <w:rFonts w:ascii="Times New Roman" w:eastAsia="Times New Roman" w:hAnsi="Times New Roman" w:cs="Times New Roman"/>
          <w:sz w:val="26"/>
          <w:szCs w:val="26"/>
        </w:rPr>
        <w:t xml:space="preserve">in the PDMO </w:t>
      </w:r>
      <w:r w:rsidRPr="0096216D">
        <w:rPr>
          <w:rFonts w:ascii="Times New Roman" w:eastAsia="Times New Roman" w:hAnsi="Times New Roman" w:cs="Times New Roman"/>
          <w:sz w:val="26"/>
          <w:szCs w:val="26"/>
        </w:rPr>
        <w:t>to consolidate domestic and external debt information.</w:t>
      </w:r>
    </w:p>
    <w:p w14:paraId="1C834D58" w14:textId="77777777" w:rsidR="0061129E" w:rsidRPr="0096216D" w:rsidRDefault="00E72D87">
      <w:pPr>
        <w:numPr>
          <w:ilvl w:val="0"/>
          <w:numId w:val="12"/>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lastRenderedPageBreak/>
        <w:t>Automate risk analysis and debt sustainability assessments</w:t>
      </w:r>
      <w:r w:rsidR="00F94229" w:rsidRPr="0096216D">
        <w:rPr>
          <w:rFonts w:ascii="Times New Roman" w:eastAsia="Times New Roman" w:hAnsi="Times New Roman" w:cs="Times New Roman"/>
          <w:sz w:val="26"/>
          <w:szCs w:val="26"/>
        </w:rPr>
        <w:t xml:space="preserve"> in PDMO</w:t>
      </w:r>
      <w:r w:rsidRPr="0096216D">
        <w:rPr>
          <w:rFonts w:ascii="Times New Roman" w:eastAsia="Times New Roman" w:hAnsi="Times New Roman" w:cs="Times New Roman"/>
          <w:sz w:val="26"/>
          <w:szCs w:val="26"/>
        </w:rPr>
        <w:t>.</w:t>
      </w:r>
    </w:p>
    <w:p w14:paraId="743AE163" w14:textId="77777777" w:rsidR="003F3047" w:rsidRPr="0096216D" w:rsidRDefault="00E72D87" w:rsidP="003F3047">
      <w:pPr>
        <w:numPr>
          <w:ilvl w:val="0"/>
          <w:numId w:val="12"/>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Develop standardized templates for LMO reporting and monitoring.</w:t>
      </w:r>
    </w:p>
    <w:p w14:paraId="11E58A8E" w14:textId="77777777" w:rsidR="0061129E" w:rsidRPr="0096216D" w:rsidRDefault="00E72D87" w:rsidP="003F3047">
      <w:pPr>
        <w:numPr>
          <w:ilvl w:val="0"/>
          <w:numId w:val="12"/>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Institutionalize regular portfolio reviews and stress testing</w:t>
      </w:r>
      <w:r w:rsidR="002A5BDA" w:rsidRPr="0096216D">
        <w:rPr>
          <w:rFonts w:ascii="Times New Roman" w:eastAsia="Times New Roman" w:hAnsi="Times New Roman" w:cs="Times New Roman"/>
          <w:sz w:val="26"/>
          <w:szCs w:val="26"/>
        </w:rPr>
        <w:t xml:space="preserve"> in the PDMO</w:t>
      </w:r>
      <w:r w:rsidRPr="0096216D">
        <w:rPr>
          <w:rFonts w:ascii="Times New Roman" w:eastAsia="Times New Roman" w:hAnsi="Times New Roman" w:cs="Times New Roman"/>
          <w:sz w:val="26"/>
          <w:szCs w:val="26"/>
        </w:rPr>
        <w:t>.</w:t>
      </w:r>
    </w:p>
    <w:p w14:paraId="2E01192B" w14:textId="77777777" w:rsidR="0061129E" w:rsidRPr="0096216D" w:rsidRDefault="00E72D87">
      <w:pPr>
        <w:pStyle w:val="Heading3"/>
        <w:spacing w:line="360" w:lineRule="auto"/>
        <w:rPr>
          <w:sz w:val="26"/>
          <w:szCs w:val="26"/>
        </w:rPr>
      </w:pPr>
      <w:bookmarkStart w:id="31" w:name="_Toc219368816"/>
      <w:r w:rsidRPr="0096216D">
        <w:rPr>
          <w:sz w:val="26"/>
          <w:szCs w:val="26"/>
        </w:rPr>
        <w:t>3.</w:t>
      </w:r>
      <w:r w:rsidRPr="0096216D">
        <w:rPr>
          <w:sz w:val="26"/>
          <w:szCs w:val="26"/>
          <w:lang w:val="en-US"/>
        </w:rPr>
        <w:t>2</w:t>
      </w:r>
      <w:r w:rsidRPr="0096216D">
        <w:rPr>
          <w:sz w:val="26"/>
          <w:szCs w:val="26"/>
        </w:rPr>
        <w:t>.6 Policy Statement 6: Strengthen Legal and Regulatory Framework</w:t>
      </w:r>
      <w:bookmarkEnd w:id="31"/>
    </w:p>
    <w:p w14:paraId="7B2F4735" w14:textId="77777777" w:rsidR="0061129E" w:rsidRPr="0096216D" w:rsidRDefault="00E72D87" w:rsidP="0096216D">
      <w:pPr>
        <w:spacing w:before="100" w:beforeAutospacing="1" w:after="100" w:afterAutospacing="1" w:line="360" w:lineRule="auto"/>
        <w:rPr>
          <w:rFonts w:ascii="Times New Roman" w:eastAsia="Times New Roman" w:hAnsi="Times New Roman" w:cs="Times New Roman"/>
          <w:sz w:val="26"/>
          <w:szCs w:val="26"/>
        </w:rPr>
      </w:pPr>
      <w:r w:rsidRPr="0096216D">
        <w:rPr>
          <w:rFonts w:ascii="Times New Roman" w:eastAsia="Times New Roman" w:hAnsi="Times New Roman" w:cs="Times New Roman"/>
          <w:b/>
          <w:bCs/>
          <w:sz w:val="26"/>
          <w:szCs w:val="26"/>
        </w:rPr>
        <w:t>Policy Direction:</w:t>
      </w:r>
      <w:r w:rsidRPr="0096216D">
        <w:rPr>
          <w:rFonts w:ascii="Times New Roman" w:eastAsia="Times New Roman" w:hAnsi="Times New Roman" w:cs="Times New Roman"/>
          <w:sz w:val="26"/>
          <w:szCs w:val="26"/>
        </w:rPr>
        <w:br/>
        <w:t xml:space="preserve">The Government shall ensure that the legal and regulatory framework adequately supports </w:t>
      </w:r>
      <w:r w:rsidR="00CA2BB6" w:rsidRPr="0096216D">
        <w:rPr>
          <w:rFonts w:ascii="Times New Roman" w:eastAsia="Times New Roman" w:hAnsi="Times New Roman" w:cs="Times New Roman"/>
          <w:sz w:val="26"/>
          <w:szCs w:val="26"/>
        </w:rPr>
        <w:t xml:space="preserve">public debt management and </w:t>
      </w:r>
      <w:r w:rsidRPr="0096216D">
        <w:rPr>
          <w:rFonts w:ascii="Times New Roman" w:eastAsia="Times New Roman" w:hAnsi="Times New Roman" w:cs="Times New Roman"/>
          <w:sz w:val="26"/>
          <w:szCs w:val="26"/>
        </w:rPr>
        <w:t>execution and oversight of LMOs.</w:t>
      </w:r>
    </w:p>
    <w:p w14:paraId="5FCBAC1F" w14:textId="77777777" w:rsidR="0061129E" w:rsidRPr="0096216D" w:rsidRDefault="00E72D87">
      <w:p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b/>
          <w:bCs/>
          <w:sz w:val="26"/>
          <w:szCs w:val="26"/>
        </w:rPr>
        <w:t>Strategies:</w:t>
      </w:r>
    </w:p>
    <w:p w14:paraId="23970272" w14:textId="77777777" w:rsidR="0061129E" w:rsidRPr="0096216D" w:rsidRDefault="00E72D87">
      <w:pPr>
        <w:numPr>
          <w:ilvl w:val="0"/>
          <w:numId w:val="13"/>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 xml:space="preserve">Review existing public debt management laws to </w:t>
      </w:r>
      <w:r w:rsidR="002D48FC" w:rsidRPr="0096216D">
        <w:rPr>
          <w:rFonts w:ascii="Times New Roman" w:eastAsia="Times New Roman" w:hAnsi="Times New Roman" w:cs="Times New Roman"/>
          <w:sz w:val="26"/>
          <w:szCs w:val="26"/>
        </w:rPr>
        <w:t>provide clear delineation of functions between PDMO and fiscal agents</w:t>
      </w:r>
      <w:r w:rsidRPr="0096216D">
        <w:rPr>
          <w:rFonts w:ascii="Times New Roman" w:eastAsia="Times New Roman" w:hAnsi="Times New Roman" w:cs="Times New Roman"/>
          <w:sz w:val="26"/>
          <w:szCs w:val="26"/>
        </w:rPr>
        <w:t>.</w:t>
      </w:r>
    </w:p>
    <w:p w14:paraId="73459971" w14:textId="77777777" w:rsidR="0061129E" w:rsidRPr="0096216D" w:rsidRDefault="00F15063">
      <w:pPr>
        <w:numPr>
          <w:ilvl w:val="0"/>
          <w:numId w:val="13"/>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Provide for funding of LMOs</w:t>
      </w:r>
    </w:p>
    <w:p w14:paraId="501C6F92" w14:textId="77777777" w:rsidR="0061129E" w:rsidRPr="0096216D" w:rsidRDefault="00E72D87">
      <w:pPr>
        <w:numPr>
          <w:ilvl w:val="0"/>
          <w:numId w:val="13"/>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Align LMO framework with international debt management standards and practices.</w:t>
      </w:r>
    </w:p>
    <w:p w14:paraId="6DF1270D" w14:textId="77777777" w:rsidR="0061129E" w:rsidRPr="0096216D" w:rsidRDefault="00E72D87">
      <w:pPr>
        <w:pStyle w:val="Heading3"/>
        <w:spacing w:line="360" w:lineRule="auto"/>
        <w:rPr>
          <w:sz w:val="26"/>
          <w:szCs w:val="26"/>
        </w:rPr>
      </w:pPr>
      <w:bookmarkStart w:id="32" w:name="_Toc219368817"/>
      <w:r w:rsidRPr="0096216D">
        <w:rPr>
          <w:sz w:val="26"/>
          <w:szCs w:val="26"/>
        </w:rPr>
        <w:t>3.</w:t>
      </w:r>
      <w:r w:rsidRPr="0096216D">
        <w:rPr>
          <w:sz w:val="26"/>
          <w:szCs w:val="26"/>
          <w:lang w:val="en-US"/>
        </w:rPr>
        <w:t>2</w:t>
      </w:r>
      <w:r w:rsidRPr="0096216D">
        <w:rPr>
          <w:sz w:val="26"/>
          <w:szCs w:val="26"/>
        </w:rPr>
        <w:t>.7 Policy Statement 7: Enhance Stakeholder and Market Engagement</w:t>
      </w:r>
      <w:bookmarkEnd w:id="32"/>
    </w:p>
    <w:p w14:paraId="577416F5" w14:textId="77777777" w:rsidR="0061129E" w:rsidRPr="0096216D" w:rsidRDefault="00E72D87">
      <w:pPr>
        <w:spacing w:before="100" w:beforeAutospacing="1" w:after="100" w:afterAutospacing="1" w:line="360" w:lineRule="auto"/>
        <w:rPr>
          <w:rFonts w:ascii="Times New Roman" w:eastAsia="Times New Roman" w:hAnsi="Times New Roman" w:cs="Times New Roman"/>
          <w:sz w:val="26"/>
          <w:szCs w:val="26"/>
        </w:rPr>
      </w:pPr>
      <w:r w:rsidRPr="0096216D">
        <w:rPr>
          <w:rFonts w:ascii="Times New Roman" w:eastAsia="Times New Roman" w:hAnsi="Times New Roman" w:cs="Times New Roman"/>
          <w:b/>
          <w:bCs/>
          <w:sz w:val="26"/>
          <w:szCs w:val="26"/>
        </w:rPr>
        <w:t>Policy Direction:</w:t>
      </w:r>
      <w:r w:rsidRPr="0096216D">
        <w:rPr>
          <w:rFonts w:ascii="Times New Roman" w:eastAsia="Times New Roman" w:hAnsi="Times New Roman" w:cs="Times New Roman"/>
          <w:sz w:val="26"/>
          <w:szCs w:val="26"/>
        </w:rPr>
        <w:br/>
        <w:t>The Government shall promote re</w:t>
      </w:r>
      <w:r w:rsidR="0007703C" w:rsidRPr="0096216D">
        <w:rPr>
          <w:rFonts w:ascii="Times New Roman" w:eastAsia="Times New Roman" w:hAnsi="Times New Roman" w:cs="Times New Roman"/>
          <w:sz w:val="26"/>
          <w:szCs w:val="26"/>
        </w:rPr>
        <w:t>gular engagement with investors</w:t>
      </w:r>
      <w:r w:rsidR="00BB047D" w:rsidRPr="0096216D">
        <w:rPr>
          <w:rFonts w:ascii="Times New Roman" w:eastAsia="Times New Roman" w:hAnsi="Times New Roman" w:cs="Times New Roman"/>
          <w:sz w:val="26"/>
          <w:szCs w:val="26"/>
        </w:rPr>
        <w:t>,</w:t>
      </w:r>
      <w:r w:rsidRPr="0096216D">
        <w:rPr>
          <w:rFonts w:ascii="Times New Roman" w:eastAsia="Times New Roman" w:hAnsi="Times New Roman" w:cs="Times New Roman"/>
          <w:sz w:val="26"/>
          <w:szCs w:val="26"/>
        </w:rPr>
        <w:t xml:space="preserve"> credit rating agencies, and </w:t>
      </w:r>
      <w:r w:rsidR="00BB047D" w:rsidRPr="0096216D">
        <w:rPr>
          <w:rFonts w:ascii="Times New Roman" w:eastAsia="Times New Roman" w:hAnsi="Times New Roman" w:cs="Times New Roman"/>
          <w:sz w:val="26"/>
          <w:szCs w:val="26"/>
        </w:rPr>
        <w:t xml:space="preserve">the public </w:t>
      </w:r>
      <w:r w:rsidRPr="0096216D">
        <w:rPr>
          <w:rFonts w:ascii="Times New Roman" w:eastAsia="Times New Roman" w:hAnsi="Times New Roman" w:cs="Times New Roman"/>
          <w:sz w:val="26"/>
          <w:szCs w:val="26"/>
        </w:rPr>
        <w:t>to improve market confidence and transparency.</w:t>
      </w:r>
    </w:p>
    <w:p w14:paraId="1BA18AF3" w14:textId="77777777" w:rsidR="0061129E" w:rsidRPr="0096216D" w:rsidRDefault="00E72D87">
      <w:p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b/>
          <w:bCs/>
          <w:sz w:val="26"/>
          <w:szCs w:val="26"/>
        </w:rPr>
        <w:t>Strategies:</w:t>
      </w:r>
    </w:p>
    <w:p w14:paraId="1F5C4CDE" w14:textId="77777777" w:rsidR="0061129E" w:rsidRPr="0096216D" w:rsidRDefault="00E72D87">
      <w:pPr>
        <w:numPr>
          <w:ilvl w:val="0"/>
          <w:numId w:val="14"/>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Conduct regular consultations and forums with domestic and international investors.</w:t>
      </w:r>
    </w:p>
    <w:p w14:paraId="32FDAA27" w14:textId="77777777" w:rsidR="0061129E" w:rsidRPr="0096216D" w:rsidRDefault="00E72D87">
      <w:pPr>
        <w:numPr>
          <w:ilvl w:val="0"/>
          <w:numId w:val="14"/>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Publish periodic LMO plans, progress reports, and post-operation summaries.</w:t>
      </w:r>
    </w:p>
    <w:p w14:paraId="48757B46" w14:textId="77777777" w:rsidR="0061129E" w:rsidRPr="0096216D" w:rsidRDefault="00E72D87">
      <w:pPr>
        <w:numPr>
          <w:ilvl w:val="0"/>
          <w:numId w:val="14"/>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 xml:space="preserve">Develop a </w:t>
      </w:r>
      <w:r w:rsidRPr="0096216D">
        <w:rPr>
          <w:rFonts w:ascii="Times New Roman" w:eastAsia="Times New Roman" w:hAnsi="Times New Roman" w:cs="Times New Roman"/>
          <w:bCs/>
          <w:sz w:val="26"/>
          <w:szCs w:val="26"/>
        </w:rPr>
        <w:t>Public Debt Market Communication Strategy</w:t>
      </w:r>
      <w:r w:rsidRPr="0096216D">
        <w:rPr>
          <w:rFonts w:ascii="Times New Roman" w:eastAsia="Times New Roman" w:hAnsi="Times New Roman" w:cs="Times New Roman"/>
          <w:sz w:val="26"/>
          <w:szCs w:val="26"/>
        </w:rPr>
        <w:t xml:space="preserve"> to guide dissemination of LMO information.</w:t>
      </w:r>
    </w:p>
    <w:p w14:paraId="5E0715DA" w14:textId="77777777" w:rsidR="0061129E" w:rsidRPr="0096216D" w:rsidRDefault="00E72D87">
      <w:pPr>
        <w:numPr>
          <w:ilvl w:val="0"/>
          <w:numId w:val="14"/>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 xml:space="preserve">Maintain active engagement with </w:t>
      </w:r>
      <w:r w:rsidR="000A6332" w:rsidRPr="0096216D">
        <w:rPr>
          <w:rFonts w:ascii="Times New Roman" w:eastAsia="Times New Roman" w:hAnsi="Times New Roman" w:cs="Times New Roman"/>
          <w:sz w:val="26"/>
          <w:szCs w:val="26"/>
        </w:rPr>
        <w:t>debt market participants to ensure transparency is demonstrated in LMOs.</w:t>
      </w:r>
    </w:p>
    <w:p w14:paraId="50DE3BD6" w14:textId="77777777" w:rsidR="0061129E" w:rsidRPr="0096216D" w:rsidRDefault="00E72D87">
      <w:pPr>
        <w:pStyle w:val="Heading3"/>
        <w:spacing w:line="360" w:lineRule="auto"/>
        <w:rPr>
          <w:sz w:val="26"/>
          <w:szCs w:val="26"/>
        </w:rPr>
      </w:pPr>
      <w:bookmarkStart w:id="33" w:name="_Toc219368818"/>
      <w:r w:rsidRPr="0096216D">
        <w:rPr>
          <w:sz w:val="26"/>
          <w:szCs w:val="26"/>
        </w:rPr>
        <w:t>3.</w:t>
      </w:r>
      <w:r w:rsidRPr="0096216D">
        <w:rPr>
          <w:sz w:val="26"/>
          <w:szCs w:val="26"/>
          <w:lang w:val="en-US"/>
        </w:rPr>
        <w:t>2</w:t>
      </w:r>
      <w:r w:rsidRPr="0096216D">
        <w:rPr>
          <w:sz w:val="26"/>
          <w:szCs w:val="26"/>
        </w:rPr>
        <w:t>.8 Policy Statement 8: Institutionalize Monitoring, Evaluation, and Learning</w:t>
      </w:r>
      <w:bookmarkEnd w:id="33"/>
    </w:p>
    <w:p w14:paraId="78AA734E" w14:textId="77777777" w:rsidR="0061129E" w:rsidRPr="0096216D" w:rsidRDefault="00E72D87">
      <w:pPr>
        <w:spacing w:before="100" w:beforeAutospacing="1" w:after="100" w:afterAutospacing="1" w:line="360" w:lineRule="auto"/>
        <w:rPr>
          <w:rFonts w:ascii="Times New Roman" w:eastAsia="Times New Roman" w:hAnsi="Times New Roman" w:cs="Times New Roman"/>
          <w:sz w:val="26"/>
          <w:szCs w:val="26"/>
        </w:rPr>
      </w:pPr>
      <w:r w:rsidRPr="0096216D">
        <w:rPr>
          <w:rFonts w:ascii="Times New Roman" w:hAnsi="Times New Roman" w:cs="Times New Roman"/>
          <w:b/>
          <w:bCs/>
          <w:sz w:val="26"/>
          <w:szCs w:val="26"/>
        </w:rPr>
        <w:lastRenderedPageBreak/>
        <w:t>Policy Direction:</w:t>
      </w:r>
      <w:r w:rsidRPr="0096216D">
        <w:rPr>
          <w:rFonts w:ascii="Times New Roman" w:hAnsi="Times New Roman" w:cs="Times New Roman"/>
          <w:sz w:val="26"/>
          <w:szCs w:val="26"/>
        </w:rPr>
        <w:br/>
      </w:r>
      <w:r w:rsidRPr="0096216D">
        <w:rPr>
          <w:rFonts w:ascii="Times New Roman" w:eastAsia="Times New Roman" w:hAnsi="Times New Roman" w:cs="Times New Roman"/>
          <w:sz w:val="26"/>
          <w:szCs w:val="26"/>
        </w:rPr>
        <w:t>The Government shall establish a framework for monitoring and evaluating LMO performance to ensure accountability, transparency, and continuous improvement.</w:t>
      </w:r>
    </w:p>
    <w:p w14:paraId="3E166D20" w14:textId="77777777" w:rsidR="0061129E" w:rsidRPr="0096216D" w:rsidRDefault="00E72D87">
      <w:p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b/>
          <w:bCs/>
          <w:sz w:val="26"/>
          <w:szCs w:val="26"/>
        </w:rPr>
        <w:t>Strategies:</w:t>
      </w:r>
    </w:p>
    <w:p w14:paraId="7D652CC7" w14:textId="77777777" w:rsidR="0061129E" w:rsidRPr="0096216D" w:rsidRDefault="00E72D87">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 xml:space="preserve">Develop </w:t>
      </w:r>
      <w:r w:rsidRPr="0096216D">
        <w:rPr>
          <w:rFonts w:ascii="Times New Roman" w:eastAsia="Times New Roman" w:hAnsi="Times New Roman" w:cs="Times New Roman"/>
          <w:bCs/>
          <w:sz w:val="26"/>
          <w:szCs w:val="26"/>
        </w:rPr>
        <w:t>Key Performance Indicators (KPIs)</w:t>
      </w:r>
      <w:r w:rsidRPr="0096216D">
        <w:rPr>
          <w:rFonts w:ascii="Times New Roman" w:eastAsia="Times New Roman" w:hAnsi="Times New Roman" w:cs="Times New Roman"/>
          <w:sz w:val="26"/>
          <w:szCs w:val="26"/>
        </w:rPr>
        <w:t xml:space="preserve"> for evaluating cost and risk outcomes of LMOs.</w:t>
      </w:r>
    </w:p>
    <w:p w14:paraId="2D73CB6D" w14:textId="77777777" w:rsidR="0061129E" w:rsidRPr="0096216D" w:rsidRDefault="00E72D87">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Publish evaluation findings in the Annual Public Debt Management Report and Debt Statistics Bulletin.</w:t>
      </w:r>
    </w:p>
    <w:p w14:paraId="4E4FD543" w14:textId="77777777" w:rsidR="0061129E" w:rsidRPr="0096216D" w:rsidRDefault="00E72D87">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Institutionalize post-operation reviews to capture lessons learned.</w:t>
      </w:r>
    </w:p>
    <w:p w14:paraId="67B53BD0" w14:textId="77777777" w:rsidR="0061129E" w:rsidRPr="0096216D" w:rsidRDefault="00E72D87">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Build a knowledge repository within PDMO for future reference and learning.</w:t>
      </w:r>
    </w:p>
    <w:p w14:paraId="2EC4778D" w14:textId="77777777" w:rsidR="0061129E" w:rsidRPr="0096216D" w:rsidRDefault="00E72D87">
      <w:pPr>
        <w:pStyle w:val="Heading3"/>
        <w:spacing w:line="360" w:lineRule="auto"/>
        <w:rPr>
          <w:sz w:val="26"/>
          <w:szCs w:val="26"/>
        </w:rPr>
      </w:pPr>
      <w:bookmarkStart w:id="34" w:name="_Toc219368819"/>
      <w:r w:rsidRPr="0096216D">
        <w:rPr>
          <w:sz w:val="26"/>
          <w:szCs w:val="26"/>
        </w:rPr>
        <w:t>3.</w:t>
      </w:r>
      <w:r w:rsidRPr="0096216D">
        <w:rPr>
          <w:sz w:val="26"/>
          <w:szCs w:val="26"/>
          <w:lang w:val="en-US"/>
        </w:rPr>
        <w:t>2</w:t>
      </w:r>
      <w:r w:rsidRPr="0096216D">
        <w:rPr>
          <w:sz w:val="26"/>
          <w:szCs w:val="26"/>
        </w:rPr>
        <w:t>.9 Policy Statement 9: Promote Public Awareness and Transparency</w:t>
      </w:r>
      <w:bookmarkEnd w:id="34"/>
    </w:p>
    <w:p w14:paraId="422B1FA9" w14:textId="77777777" w:rsidR="0061129E" w:rsidRPr="0096216D" w:rsidRDefault="00E72D87">
      <w:pPr>
        <w:spacing w:before="100" w:beforeAutospacing="1" w:after="100" w:afterAutospacing="1" w:line="360" w:lineRule="auto"/>
        <w:rPr>
          <w:rFonts w:ascii="Times New Roman" w:eastAsia="Times New Roman" w:hAnsi="Times New Roman" w:cs="Times New Roman"/>
          <w:sz w:val="26"/>
          <w:szCs w:val="26"/>
        </w:rPr>
      </w:pPr>
      <w:r w:rsidRPr="0096216D">
        <w:rPr>
          <w:rFonts w:ascii="Times New Roman" w:eastAsia="Times New Roman" w:hAnsi="Times New Roman" w:cs="Times New Roman"/>
          <w:b/>
          <w:bCs/>
          <w:sz w:val="26"/>
          <w:szCs w:val="26"/>
        </w:rPr>
        <w:t>Policy Direction:</w:t>
      </w:r>
      <w:r w:rsidRPr="0096216D">
        <w:rPr>
          <w:rFonts w:ascii="Times New Roman" w:eastAsia="Times New Roman" w:hAnsi="Times New Roman" w:cs="Times New Roman"/>
          <w:sz w:val="26"/>
          <w:szCs w:val="26"/>
        </w:rPr>
        <w:br/>
        <w:t>The Government shall enhance public understanding and support for LMOs through proactive disclosure of information and communication.</w:t>
      </w:r>
    </w:p>
    <w:p w14:paraId="0B6A5C28" w14:textId="77777777" w:rsidR="0061129E" w:rsidRPr="0096216D" w:rsidRDefault="00E72D87">
      <w:p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b/>
          <w:bCs/>
          <w:sz w:val="26"/>
          <w:szCs w:val="26"/>
        </w:rPr>
        <w:t>Strategies:</w:t>
      </w:r>
    </w:p>
    <w:p w14:paraId="0A5E2222" w14:textId="77777777" w:rsidR="0061129E" w:rsidRPr="0096216D" w:rsidRDefault="00E72D87">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Publish simplified summaries of debt management and LMO outcomes for public dissemination.</w:t>
      </w:r>
    </w:p>
    <w:p w14:paraId="58501D49" w14:textId="77777777" w:rsidR="0061129E" w:rsidRPr="0096216D" w:rsidRDefault="0061112A">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Update the relevant debt related website with timely information on LMOs</w:t>
      </w:r>
      <w:r w:rsidR="00E72D87" w:rsidRPr="0096216D">
        <w:rPr>
          <w:rFonts w:ascii="Times New Roman" w:eastAsia="Times New Roman" w:hAnsi="Times New Roman" w:cs="Times New Roman"/>
          <w:sz w:val="26"/>
          <w:szCs w:val="26"/>
        </w:rPr>
        <w:t>.</w:t>
      </w:r>
    </w:p>
    <w:p w14:paraId="1480566F" w14:textId="77777777" w:rsidR="0061129E" w:rsidRPr="0096216D" w:rsidRDefault="004A5949">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 xml:space="preserve">Engage the media, </w:t>
      </w:r>
      <w:r w:rsidR="00E72D87" w:rsidRPr="0096216D">
        <w:rPr>
          <w:rFonts w:ascii="Times New Roman" w:eastAsia="Times New Roman" w:hAnsi="Times New Roman" w:cs="Times New Roman"/>
          <w:sz w:val="26"/>
          <w:szCs w:val="26"/>
        </w:rPr>
        <w:t>civil society organizations</w:t>
      </w:r>
      <w:r w:rsidRPr="0096216D">
        <w:rPr>
          <w:rFonts w:ascii="Times New Roman" w:eastAsia="Times New Roman" w:hAnsi="Times New Roman" w:cs="Times New Roman"/>
          <w:sz w:val="26"/>
          <w:szCs w:val="26"/>
        </w:rPr>
        <w:t>, and the general public</w:t>
      </w:r>
      <w:r w:rsidR="00E72D87" w:rsidRPr="0096216D">
        <w:rPr>
          <w:rFonts w:ascii="Times New Roman" w:eastAsia="Times New Roman" w:hAnsi="Times New Roman" w:cs="Times New Roman"/>
          <w:sz w:val="26"/>
          <w:szCs w:val="26"/>
        </w:rPr>
        <w:t xml:space="preserve"> to improve fiscal literacy on debt operations.</w:t>
      </w:r>
    </w:p>
    <w:p w14:paraId="1A809CCB" w14:textId="77777777" w:rsidR="0061129E" w:rsidRPr="0096216D" w:rsidRDefault="00E72D87">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96216D">
        <w:rPr>
          <w:rFonts w:ascii="Times New Roman" w:eastAsia="Times New Roman" w:hAnsi="Times New Roman" w:cs="Times New Roman"/>
          <w:sz w:val="26"/>
          <w:szCs w:val="26"/>
        </w:rPr>
        <w:t>Ensure all LMO activities are reported to Parliament and other public debt oversight institutions.</w:t>
      </w:r>
    </w:p>
    <w:p w14:paraId="530BE1A0" w14:textId="77777777" w:rsidR="00010474" w:rsidRDefault="00E72D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09DB94B7" w14:textId="77777777" w:rsidR="006D6990" w:rsidRPr="00BF321E" w:rsidRDefault="006D6990" w:rsidP="004668EF">
      <w:pPr>
        <w:pStyle w:val="Heading1"/>
        <w:spacing w:line="360" w:lineRule="auto"/>
        <w:jc w:val="center"/>
        <w:rPr>
          <w:sz w:val="26"/>
          <w:szCs w:val="26"/>
          <w:lang w:val="en-US"/>
        </w:rPr>
      </w:pPr>
      <w:bookmarkStart w:id="35" w:name="_Toc219368820"/>
      <w:r w:rsidRPr="00BF321E">
        <w:rPr>
          <w:sz w:val="26"/>
          <w:szCs w:val="26"/>
          <w:lang w:val="en-US"/>
        </w:rPr>
        <w:lastRenderedPageBreak/>
        <w:t>CHAPTER FOUR</w:t>
      </w:r>
      <w:bookmarkEnd w:id="35"/>
    </w:p>
    <w:p w14:paraId="47E4DEF0" w14:textId="77777777" w:rsidR="00970B5B" w:rsidRPr="00BF321E" w:rsidRDefault="006D6990" w:rsidP="004668EF">
      <w:pPr>
        <w:spacing w:before="100" w:beforeAutospacing="1" w:after="100" w:afterAutospacing="1" w:line="360" w:lineRule="auto"/>
        <w:contextualSpacing/>
        <w:jc w:val="center"/>
        <w:outlineLvl w:val="1"/>
        <w:rPr>
          <w:rFonts w:ascii="Times New Roman" w:eastAsia="Times New Roman" w:hAnsi="Times New Roman" w:cs="Times New Roman"/>
          <w:b/>
          <w:bCs/>
          <w:sz w:val="26"/>
          <w:szCs w:val="26"/>
          <w:lang w:val="en-US" w:eastAsia="zh-CN"/>
        </w:rPr>
      </w:pPr>
      <w:bookmarkStart w:id="36" w:name="_Toc219368821"/>
      <w:r w:rsidRPr="00BF321E">
        <w:rPr>
          <w:rFonts w:ascii="Times New Roman" w:eastAsia="Times New Roman" w:hAnsi="Times New Roman" w:cs="Times New Roman"/>
          <w:b/>
          <w:bCs/>
          <w:sz w:val="26"/>
          <w:szCs w:val="26"/>
          <w:lang w:val="en-US" w:eastAsia="zh-CN"/>
        </w:rPr>
        <w:t xml:space="preserve">LIABILITY </w:t>
      </w:r>
      <w:r w:rsidR="00970B5B" w:rsidRPr="00BF321E">
        <w:rPr>
          <w:rFonts w:ascii="Times New Roman" w:eastAsia="Times New Roman" w:hAnsi="Times New Roman" w:cs="Times New Roman"/>
          <w:b/>
          <w:bCs/>
          <w:sz w:val="26"/>
          <w:szCs w:val="26"/>
          <w:lang w:val="en-US" w:eastAsia="zh-CN"/>
        </w:rPr>
        <w:t>MANAGEMENT</w:t>
      </w:r>
      <w:r w:rsidRPr="00BF321E">
        <w:rPr>
          <w:rFonts w:ascii="Times New Roman" w:eastAsia="Times New Roman" w:hAnsi="Times New Roman" w:cs="Times New Roman"/>
          <w:b/>
          <w:bCs/>
          <w:sz w:val="26"/>
          <w:szCs w:val="26"/>
          <w:lang w:val="en-US" w:eastAsia="zh-CN"/>
        </w:rPr>
        <w:t xml:space="preserve"> OPERATIONS GUIDELINES</w:t>
      </w:r>
      <w:bookmarkEnd w:id="36"/>
    </w:p>
    <w:p w14:paraId="32496857" w14:textId="77777777" w:rsidR="00970B5B" w:rsidRPr="00BF321E" w:rsidRDefault="00006114" w:rsidP="004668EF">
      <w:pPr>
        <w:pStyle w:val="Heading2"/>
        <w:spacing w:line="360" w:lineRule="auto"/>
        <w:rPr>
          <w:sz w:val="26"/>
          <w:szCs w:val="26"/>
        </w:rPr>
      </w:pPr>
      <w:bookmarkStart w:id="37" w:name="_Toc219368822"/>
      <w:r w:rsidRPr="00BF321E">
        <w:rPr>
          <w:sz w:val="26"/>
          <w:szCs w:val="26"/>
        </w:rPr>
        <w:t>4.1 Introduction</w:t>
      </w:r>
      <w:bookmarkEnd w:id="37"/>
    </w:p>
    <w:p w14:paraId="4534B290" w14:textId="77777777" w:rsidR="00970B5B" w:rsidRPr="00BF321E" w:rsidRDefault="00634126" w:rsidP="00970B5B">
      <w:pPr>
        <w:spacing w:line="360" w:lineRule="auto"/>
        <w:jc w:val="both"/>
        <w:rPr>
          <w:rFonts w:ascii="Times New Roman" w:hAnsi="Times New Roman" w:cs="Times New Roman"/>
          <w:bCs/>
          <w:sz w:val="26"/>
          <w:szCs w:val="26"/>
        </w:rPr>
      </w:pPr>
      <w:r w:rsidRPr="00BF321E">
        <w:rPr>
          <w:rFonts w:ascii="Times New Roman" w:hAnsi="Times New Roman" w:cs="Times New Roman"/>
          <w:bCs/>
          <w:sz w:val="26"/>
          <w:szCs w:val="26"/>
        </w:rPr>
        <w:t xml:space="preserve">This Chapter presents </w:t>
      </w:r>
      <w:r w:rsidR="002A6C49" w:rsidRPr="00BF321E">
        <w:rPr>
          <w:rFonts w:ascii="Times New Roman" w:hAnsi="Times New Roman" w:cs="Times New Roman"/>
          <w:bCs/>
          <w:sz w:val="26"/>
          <w:szCs w:val="26"/>
        </w:rPr>
        <w:t>liability operations guidelines to ensure proper balance between costs and risks of public debt maturity profile management</w:t>
      </w:r>
      <w:r w:rsidR="00D57D17" w:rsidRPr="00BF321E">
        <w:rPr>
          <w:rFonts w:ascii="Times New Roman" w:hAnsi="Times New Roman" w:cs="Times New Roman"/>
          <w:bCs/>
          <w:sz w:val="26"/>
          <w:szCs w:val="26"/>
        </w:rPr>
        <w:t>.</w:t>
      </w:r>
    </w:p>
    <w:p w14:paraId="11B319CE" w14:textId="77777777" w:rsidR="00D9154F" w:rsidRPr="00BF321E" w:rsidRDefault="00D9154F" w:rsidP="004668EF">
      <w:pPr>
        <w:pStyle w:val="Heading2"/>
        <w:spacing w:line="360" w:lineRule="auto"/>
        <w:rPr>
          <w:sz w:val="26"/>
          <w:szCs w:val="26"/>
        </w:rPr>
      </w:pPr>
      <w:bookmarkStart w:id="38" w:name="_Toc219368823"/>
      <w:r w:rsidRPr="00BF321E">
        <w:rPr>
          <w:sz w:val="26"/>
          <w:szCs w:val="26"/>
        </w:rPr>
        <w:t xml:space="preserve">4.2 </w:t>
      </w:r>
      <w:r w:rsidR="007A0A48" w:rsidRPr="00BF321E">
        <w:rPr>
          <w:sz w:val="26"/>
          <w:szCs w:val="26"/>
        </w:rPr>
        <w:t>Risk Management</w:t>
      </w:r>
      <w:bookmarkEnd w:id="38"/>
      <w:r w:rsidR="007A0A48" w:rsidRPr="00BF321E">
        <w:rPr>
          <w:sz w:val="26"/>
          <w:szCs w:val="26"/>
        </w:rPr>
        <w:t xml:space="preserve"> </w:t>
      </w:r>
    </w:p>
    <w:p w14:paraId="1EF19EFF" w14:textId="77777777" w:rsidR="001254EC" w:rsidRPr="00BF321E" w:rsidRDefault="00970B5B" w:rsidP="00970B5B">
      <w:pPr>
        <w:spacing w:line="360" w:lineRule="auto"/>
        <w:jc w:val="both"/>
        <w:rPr>
          <w:rFonts w:ascii="Times New Roman" w:hAnsi="Times New Roman" w:cs="Times New Roman"/>
          <w:bCs/>
          <w:sz w:val="26"/>
          <w:szCs w:val="26"/>
        </w:rPr>
      </w:pPr>
      <w:r w:rsidRPr="00BF321E">
        <w:rPr>
          <w:rFonts w:ascii="Times New Roman" w:hAnsi="Times New Roman" w:cs="Times New Roman"/>
          <w:bCs/>
          <w:sz w:val="26"/>
          <w:szCs w:val="26"/>
        </w:rPr>
        <w:t xml:space="preserve">PDMO will conduct regular DSA and update the MTDS regularly to ensure that overall borrowing </w:t>
      </w:r>
      <w:r w:rsidR="008C46A4" w:rsidRPr="00BF321E">
        <w:rPr>
          <w:rFonts w:ascii="Times New Roman" w:hAnsi="Times New Roman" w:cs="Times New Roman"/>
          <w:bCs/>
          <w:sz w:val="26"/>
          <w:szCs w:val="26"/>
        </w:rPr>
        <w:t xml:space="preserve">for </w:t>
      </w:r>
      <w:r w:rsidR="00011017" w:rsidRPr="00BF321E">
        <w:rPr>
          <w:rFonts w:ascii="Times New Roman" w:hAnsi="Times New Roman" w:cs="Times New Roman"/>
          <w:bCs/>
          <w:sz w:val="26"/>
          <w:szCs w:val="26"/>
        </w:rPr>
        <w:t>LMOs are</w:t>
      </w:r>
      <w:r w:rsidR="008C46A4" w:rsidRPr="00BF321E">
        <w:rPr>
          <w:rFonts w:ascii="Times New Roman" w:hAnsi="Times New Roman" w:cs="Times New Roman"/>
          <w:bCs/>
          <w:sz w:val="26"/>
          <w:szCs w:val="26"/>
        </w:rPr>
        <w:t xml:space="preserve"> within sustainability</w:t>
      </w:r>
      <w:r w:rsidR="0076516A" w:rsidRPr="00BF321E">
        <w:rPr>
          <w:rFonts w:ascii="Times New Roman" w:hAnsi="Times New Roman" w:cs="Times New Roman"/>
          <w:bCs/>
          <w:sz w:val="26"/>
          <w:szCs w:val="26"/>
        </w:rPr>
        <w:t xml:space="preserve"> limits</w:t>
      </w:r>
      <w:r w:rsidRPr="00BF321E">
        <w:rPr>
          <w:rFonts w:ascii="Times New Roman" w:hAnsi="Times New Roman" w:cs="Times New Roman"/>
          <w:bCs/>
          <w:sz w:val="26"/>
          <w:szCs w:val="26"/>
        </w:rPr>
        <w:t xml:space="preserve">. </w:t>
      </w:r>
    </w:p>
    <w:p w14:paraId="366D6817" w14:textId="77777777" w:rsidR="001254EC" w:rsidRPr="00BF321E" w:rsidRDefault="001254EC" w:rsidP="004668EF">
      <w:pPr>
        <w:pStyle w:val="Heading2"/>
        <w:spacing w:line="360" w:lineRule="auto"/>
        <w:rPr>
          <w:sz w:val="26"/>
          <w:szCs w:val="26"/>
        </w:rPr>
      </w:pPr>
      <w:bookmarkStart w:id="39" w:name="_Toc219368824"/>
      <w:r w:rsidRPr="00BF321E">
        <w:rPr>
          <w:sz w:val="26"/>
          <w:szCs w:val="26"/>
        </w:rPr>
        <w:t>4.3 Liability Management Tools</w:t>
      </w:r>
      <w:bookmarkEnd w:id="39"/>
    </w:p>
    <w:p w14:paraId="1E3F10D3" w14:textId="77777777" w:rsidR="00970B5B" w:rsidRPr="00BF321E" w:rsidRDefault="001254EC" w:rsidP="00970B5B">
      <w:pPr>
        <w:spacing w:line="360" w:lineRule="auto"/>
        <w:jc w:val="both"/>
        <w:rPr>
          <w:rFonts w:ascii="Times New Roman" w:hAnsi="Times New Roman" w:cs="Times New Roman"/>
          <w:bCs/>
          <w:sz w:val="26"/>
          <w:szCs w:val="26"/>
        </w:rPr>
      </w:pPr>
      <w:r w:rsidRPr="00BF321E">
        <w:rPr>
          <w:rFonts w:ascii="Times New Roman" w:hAnsi="Times New Roman" w:cs="Times New Roman"/>
          <w:bCs/>
          <w:sz w:val="26"/>
          <w:szCs w:val="26"/>
        </w:rPr>
        <w:t>T</w:t>
      </w:r>
      <w:r w:rsidR="00970B5B" w:rsidRPr="00BF321E">
        <w:rPr>
          <w:rFonts w:ascii="Times New Roman" w:hAnsi="Times New Roman" w:cs="Times New Roman"/>
          <w:bCs/>
          <w:sz w:val="26"/>
          <w:szCs w:val="26"/>
        </w:rPr>
        <w:t>he PDMO will employ liability management tools as per best practice to re</w:t>
      </w:r>
      <w:r w:rsidR="007F505E" w:rsidRPr="00BF321E">
        <w:rPr>
          <w:rFonts w:ascii="Times New Roman" w:hAnsi="Times New Roman" w:cs="Times New Roman"/>
          <w:bCs/>
          <w:sz w:val="26"/>
          <w:szCs w:val="26"/>
        </w:rPr>
        <w:t xml:space="preserve">-profile public debt </w:t>
      </w:r>
      <w:r w:rsidR="008B4F8E" w:rsidRPr="00BF321E">
        <w:rPr>
          <w:rFonts w:ascii="Times New Roman" w:hAnsi="Times New Roman" w:cs="Times New Roman"/>
          <w:bCs/>
          <w:sz w:val="26"/>
          <w:szCs w:val="26"/>
        </w:rPr>
        <w:t xml:space="preserve">maturity </w:t>
      </w:r>
      <w:r w:rsidR="007F505E" w:rsidRPr="00BF321E">
        <w:rPr>
          <w:rFonts w:ascii="Times New Roman" w:hAnsi="Times New Roman" w:cs="Times New Roman"/>
          <w:bCs/>
          <w:sz w:val="26"/>
          <w:szCs w:val="26"/>
        </w:rPr>
        <w:t xml:space="preserve">structure </w:t>
      </w:r>
      <w:r w:rsidR="008B4F8E" w:rsidRPr="00BF321E">
        <w:rPr>
          <w:rFonts w:ascii="Times New Roman" w:hAnsi="Times New Roman" w:cs="Times New Roman"/>
          <w:bCs/>
          <w:sz w:val="26"/>
          <w:szCs w:val="26"/>
        </w:rPr>
        <w:t>including</w:t>
      </w:r>
      <w:r w:rsidR="00970B5B" w:rsidRPr="00BF321E">
        <w:rPr>
          <w:rFonts w:ascii="Times New Roman" w:hAnsi="Times New Roman" w:cs="Times New Roman"/>
          <w:bCs/>
          <w:sz w:val="26"/>
          <w:szCs w:val="26"/>
        </w:rPr>
        <w:t xml:space="preserve"> the following tools and techniques, among others:</w:t>
      </w:r>
    </w:p>
    <w:p w14:paraId="747539A7" w14:textId="77777777" w:rsidR="007E7DDC" w:rsidRPr="00BF321E" w:rsidRDefault="007E7DDC" w:rsidP="00970B5B">
      <w:pPr>
        <w:pStyle w:val="ListParagraph"/>
        <w:numPr>
          <w:ilvl w:val="0"/>
          <w:numId w:val="19"/>
        </w:numPr>
        <w:spacing w:line="360" w:lineRule="auto"/>
        <w:jc w:val="both"/>
        <w:rPr>
          <w:rFonts w:ascii="Times New Roman" w:hAnsi="Times New Roman" w:cs="Times New Roman"/>
          <w:bCs/>
          <w:sz w:val="26"/>
          <w:szCs w:val="26"/>
        </w:rPr>
      </w:pPr>
      <w:r w:rsidRPr="00BF321E">
        <w:rPr>
          <w:rFonts w:ascii="Times New Roman" w:hAnsi="Times New Roman" w:cs="Times New Roman"/>
          <w:bCs/>
          <w:sz w:val="26"/>
          <w:szCs w:val="26"/>
        </w:rPr>
        <w:t>Maturity</w:t>
      </w:r>
      <w:r w:rsidR="00970B5B" w:rsidRPr="00BF321E">
        <w:rPr>
          <w:rFonts w:ascii="Times New Roman" w:hAnsi="Times New Roman" w:cs="Times New Roman"/>
          <w:bCs/>
          <w:sz w:val="26"/>
          <w:szCs w:val="26"/>
        </w:rPr>
        <w:t xml:space="preserve"> restructuring including debt securities buy backs, switches and exchanges;</w:t>
      </w:r>
    </w:p>
    <w:p w14:paraId="5031B50D" w14:textId="77777777" w:rsidR="007E7DDC" w:rsidRPr="00BF321E" w:rsidRDefault="00970B5B" w:rsidP="00970B5B">
      <w:pPr>
        <w:pStyle w:val="ListParagraph"/>
        <w:numPr>
          <w:ilvl w:val="0"/>
          <w:numId w:val="19"/>
        </w:numPr>
        <w:spacing w:line="360" w:lineRule="auto"/>
        <w:jc w:val="both"/>
        <w:rPr>
          <w:rFonts w:ascii="Times New Roman" w:hAnsi="Times New Roman" w:cs="Times New Roman"/>
          <w:bCs/>
          <w:sz w:val="26"/>
          <w:szCs w:val="26"/>
        </w:rPr>
      </w:pPr>
      <w:r w:rsidRPr="00BF321E">
        <w:rPr>
          <w:rFonts w:ascii="Times New Roman" w:hAnsi="Times New Roman" w:cs="Times New Roman"/>
          <w:bCs/>
          <w:sz w:val="26"/>
          <w:szCs w:val="26"/>
        </w:rPr>
        <w:t>Swapping fixed rate to floating rate debt and vice versa;</w:t>
      </w:r>
    </w:p>
    <w:p w14:paraId="1DFB9774" w14:textId="77777777" w:rsidR="007E7DDC" w:rsidRPr="00BF321E" w:rsidRDefault="00970B5B" w:rsidP="00970B5B">
      <w:pPr>
        <w:pStyle w:val="ListParagraph"/>
        <w:numPr>
          <w:ilvl w:val="0"/>
          <w:numId w:val="19"/>
        </w:numPr>
        <w:spacing w:line="360" w:lineRule="auto"/>
        <w:jc w:val="both"/>
        <w:rPr>
          <w:rFonts w:ascii="Times New Roman" w:hAnsi="Times New Roman" w:cs="Times New Roman"/>
          <w:bCs/>
          <w:sz w:val="26"/>
          <w:szCs w:val="26"/>
        </w:rPr>
      </w:pPr>
      <w:r w:rsidRPr="00BF321E">
        <w:rPr>
          <w:rFonts w:ascii="Times New Roman" w:hAnsi="Times New Roman" w:cs="Times New Roman"/>
          <w:bCs/>
          <w:sz w:val="26"/>
          <w:szCs w:val="26"/>
        </w:rPr>
        <w:t>Currency swapping;</w:t>
      </w:r>
    </w:p>
    <w:p w14:paraId="57EE0DEA" w14:textId="77777777" w:rsidR="007E7DDC" w:rsidRPr="00BF321E" w:rsidRDefault="00970B5B" w:rsidP="00970B5B">
      <w:pPr>
        <w:pStyle w:val="ListParagraph"/>
        <w:numPr>
          <w:ilvl w:val="0"/>
          <w:numId w:val="19"/>
        </w:numPr>
        <w:spacing w:line="360" w:lineRule="auto"/>
        <w:jc w:val="both"/>
        <w:rPr>
          <w:rFonts w:ascii="Times New Roman" w:hAnsi="Times New Roman" w:cs="Times New Roman"/>
          <w:bCs/>
          <w:sz w:val="26"/>
          <w:szCs w:val="26"/>
        </w:rPr>
      </w:pPr>
      <w:r w:rsidRPr="00BF321E">
        <w:rPr>
          <w:rFonts w:ascii="Times New Roman" w:hAnsi="Times New Roman" w:cs="Times New Roman"/>
          <w:bCs/>
          <w:sz w:val="26"/>
          <w:szCs w:val="26"/>
        </w:rPr>
        <w:t xml:space="preserve">Use of a </w:t>
      </w:r>
      <w:r w:rsidR="007E7DDC" w:rsidRPr="00BF321E">
        <w:rPr>
          <w:rFonts w:ascii="Times New Roman" w:hAnsi="Times New Roman" w:cs="Times New Roman"/>
          <w:bCs/>
          <w:sz w:val="26"/>
          <w:szCs w:val="26"/>
        </w:rPr>
        <w:t>LMO account</w:t>
      </w:r>
      <w:r w:rsidRPr="00BF321E">
        <w:rPr>
          <w:rFonts w:ascii="Times New Roman" w:hAnsi="Times New Roman" w:cs="Times New Roman"/>
          <w:bCs/>
          <w:sz w:val="26"/>
          <w:szCs w:val="26"/>
        </w:rPr>
        <w:t>;</w:t>
      </w:r>
    </w:p>
    <w:p w14:paraId="62989C81" w14:textId="77777777" w:rsidR="007E7DDC" w:rsidRPr="00BF321E" w:rsidRDefault="00970B5B" w:rsidP="00A67215">
      <w:pPr>
        <w:pStyle w:val="ListParagraph"/>
        <w:numPr>
          <w:ilvl w:val="0"/>
          <w:numId w:val="19"/>
        </w:numPr>
        <w:spacing w:line="360" w:lineRule="auto"/>
        <w:jc w:val="both"/>
        <w:rPr>
          <w:rFonts w:ascii="Times New Roman" w:hAnsi="Times New Roman" w:cs="Times New Roman"/>
          <w:bCs/>
          <w:sz w:val="26"/>
          <w:szCs w:val="26"/>
        </w:rPr>
      </w:pPr>
      <w:r w:rsidRPr="00BF321E">
        <w:rPr>
          <w:rFonts w:ascii="Times New Roman" w:hAnsi="Times New Roman" w:cs="Times New Roman"/>
          <w:bCs/>
          <w:sz w:val="26"/>
          <w:szCs w:val="26"/>
        </w:rPr>
        <w:t>Debt pre-payments;</w:t>
      </w:r>
      <w:r w:rsidR="00A67215" w:rsidRPr="00BF321E">
        <w:rPr>
          <w:rFonts w:ascii="Times New Roman" w:hAnsi="Times New Roman" w:cs="Times New Roman"/>
          <w:bCs/>
          <w:sz w:val="26"/>
          <w:szCs w:val="26"/>
        </w:rPr>
        <w:t xml:space="preserve"> </w:t>
      </w:r>
      <w:r w:rsidRPr="00BF321E">
        <w:rPr>
          <w:rFonts w:ascii="Times New Roman" w:hAnsi="Times New Roman" w:cs="Times New Roman"/>
          <w:bCs/>
          <w:sz w:val="26"/>
          <w:szCs w:val="26"/>
        </w:rPr>
        <w:t>and</w:t>
      </w:r>
    </w:p>
    <w:p w14:paraId="13B8DA2E" w14:textId="77777777" w:rsidR="00970B5B" w:rsidRPr="00BF321E" w:rsidRDefault="00970B5B" w:rsidP="00970B5B">
      <w:pPr>
        <w:pStyle w:val="ListParagraph"/>
        <w:numPr>
          <w:ilvl w:val="0"/>
          <w:numId w:val="19"/>
        </w:numPr>
        <w:spacing w:line="360" w:lineRule="auto"/>
        <w:jc w:val="both"/>
        <w:rPr>
          <w:rFonts w:ascii="Times New Roman" w:hAnsi="Times New Roman" w:cs="Times New Roman"/>
          <w:bCs/>
          <w:sz w:val="26"/>
          <w:szCs w:val="26"/>
        </w:rPr>
      </w:pPr>
      <w:r w:rsidRPr="00BF321E">
        <w:rPr>
          <w:rFonts w:ascii="Times New Roman" w:hAnsi="Times New Roman" w:cs="Times New Roman"/>
          <w:bCs/>
          <w:sz w:val="26"/>
          <w:szCs w:val="26"/>
        </w:rPr>
        <w:t>Diversifying currency</w:t>
      </w:r>
      <w:r w:rsidR="00A67215" w:rsidRPr="00BF321E">
        <w:rPr>
          <w:rFonts w:ascii="Times New Roman" w:hAnsi="Times New Roman" w:cs="Times New Roman"/>
          <w:bCs/>
          <w:sz w:val="26"/>
          <w:szCs w:val="26"/>
        </w:rPr>
        <w:t xml:space="preserve"> liability</w:t>
      </w:r>
      <w:r w:rsidRPr="00BF321E">
        <w:rPr>
          <w:rFonts w:ascii="Times New Roman" w:hAnsi="Times New Roman" w:cs="Times New Roman"/>
          <w:bCs/>
          <w:sz w:val="26"/>
          <w:szCs w:val="26"/>
        </w:rPr>
        <w:t xml:space="preserve"> of public debt.</w:t>
      </w:r>
    </w:p>
    <w:p w14:paraId="3596DDF8" w14:textId="77777777" w:rsidR="00970B5B" w:rsidRPr="00BF321E" w:rsidRDefault="00DC2F56" w:rsidP="004668EF">
      <w:pPr>
        <w:pStyle w:val="Heading2"/>
        <w:spacing w:line="360" w:lineRule="auto"/>
        <w:rPr>
          <w:sz w:val="26"/>
          <w:szCs w:val="26"/>
        </w:rPr>
      </w:pPr>
      <w:r w:rsidRPr="00BF321E">
        <w:rPr>
          <w:bCs w:val="0"/>
          <w:sz w:val="26"/>
          <w:szCs w:val="26"/>
        </w:rPr>
        <w:t xml:space="preserve"> </w:t>
      </w:r>
      <w:bookmarkStart w:id="40" w:name="_Toc219368825"/>
      <w:r w:rsidR="004B34B2" w:rsidRPr="00BF321E">
        <w:rPr>
          <w:sz w:val="26"/>
          <w:szCs w:val="26"/>
        </w:rPr>
        <w:t>4.4 Annual Borrowing Programme</w:t>
      </w:r>
      <w:bookmarkEnd w:id="40"/>
    </w:p>
    <w:p w14:paraId="77CE42F7" w14:textId="77777777" w:rsidR="00970B5B" w:rsidRPr="00BF321E" w:rsidRDefault="00970B5B" w:rsidP="00970B5B">
      <w:pPr>
        <w:spacing w:line="360" w:lineRule="auto"/>
        <w:jc w:val="both"/>
        <w:rPr>
          <w:rFonts w:ascii="Times New Roman" w:hAnsi="Times New Roman" w:cs="Times New Roman"/>
          <w:bCs/>
          <w:sz w:val="26"/>
          <w:szCs w:val="26"/>
        </w:rPr>
      </w:pPr>
      <w:r w:rsidRPr="00BF321E">
        <w:rPr>
          <w:rFonts w:ascii="Times New Roman" w:hAnsi="Times New Roman" w:cs="Times New Roman"/>
          <w:bCs/>
          <w:sz w:val="26"/>
          <w:szCs w:val="26"/>
        </w:rPr>
        <w:t>The Annual Borrowing Programme will take into account</w:t>
      </w:r>
      <w:r w:rsidR="00955BA1" w:rsidRPr="00BF321E">
        <w:rPr>
          <w:rFonts w:ascii="Times New Roman" w:hAnsi="Times New Roman" w:cs="Times New Roman"/>
          <w:bCs/>
          <w:sz w:val="26"/>
          <w:szCs w:val="26"/>
        </w:rPr>
        <w:t xml:space="preserve"> the following in respect to conducting LMOs</w:t>
      </w:r>
      <w:r w:rsidRPr="00BF321E">
        <w:rPr>
          <w:rFonts w:ascii="Times New Roman" w:hAnsi="Times New Roman" w:cs="Times New Roman"/>
          <w:bCs/>
          <w:sz w:val="26"/>
          <w:szCs w:val="26"/>
        </w:rPr>
        <w:t>:</w:t>
      </w:r>
    </w:p>
    <w:p w14:paraId="3EEBEFB2" w14:textId="77777777" w:rsidR="00970B5B" w:rsidRPr="00BF321E" w:rsidRDefault="00970B5B" w:rsidP="00AA0562">
      <w:pPr>
        <w:pStyle w:val="ListParagraph"/>
        <w:numPr>
          <w:ilvl w:val="0"/>
          <w:numId w:val="21"/>
        </w:numPr>
        <w:spacing w:line="360" w:lineRule="auto"/>
        <w:jc w:val="both"/>
        <w:rPr>
          <w:rFonts w:ascii="Times New Roman" w:hAnsi="Times New Roman" w:cs="Times New Roman"/>
          <w:bCs/>
          <w:sz w:val="26"/>
          <w:szCs w:val="26"/>
        </w:rPr>
      </w:pPr>
      <w:r w:rsidRPr="00BF321E">
        <w:rPr>
          <w:rFonts w:ascii="Times New Roman" w:hAnsi="Times New Roman" w:cs="Times New Roman"/>
          <w:bCs/>
          <w:sz w:val="26"/>
          <w:szCs w:val="26"/>
        </w:rPr>
        <w:t>The maturity profile of the existing debt to avoid bunching up of maturities;</w:t>
      </w:r>
    </w:p>
    <w:p w14:paraId="7C576424" w14:textId="77777777" w:rsidR="00970B5B" w:rsidRPr="00BF321E" w:rsidRDefault="00970B5B" w:rsidP="00AA0562">
      <w:pPr>
        <w:pStyle w:val="ListParagraph"/>
        <w:numPr>
          <w:ilvl w:val="0"/>
          <w:numId w:val="21"/>
        </w:numPr>
        <w:spacing w:line="360" w:lineRule="auto"/>
        <w:jc w:val="both"/>
        <w:rPr>
          <w:rFonts w:ascii="Times New Roman" w:hAnsi="Times New Roman" w:cs="Times New Roman"/>
          <w:bCs/>
          <w:sz w:val="26"/>
          <w:szCs w:val="26"/>
        </w:rPr>
      </w:pPr>
      <w:r w:rsidRPr="00BF321E">
        <w:rPr>
          <w:rFonts w:ascii="Times New Roman" w:hAnsi="Times New Roman" w:cs="Times New Roman"/>
          <w:bCs/>
          <w:sz w:val="26"/>
          <w:szCs w:val="26"/>
        </w:rPr>
        <w:t xml:space="preserve">An assessment of the ability to refinance debt at </w:t>
      </w:r>
      <w:r w:rsidR="00441EA1" w:rsidRPr="00BF321E">
        <w:rPr>
          <w:rFonts w:ascii="Times New Roman" w:hAnsi="Times New Roman" w:cs="Times New Roman"/>
          <w:bCs/>
          <w:sz w:val="26"/>
          <w:szCs w:val="26"/>
        </w:rPr>
        <w:t>a reasonable</w:t>
      </w:r>
      <w:r w:rsidRPr="00BF321E">
        <w:rPr>
          <w:rFonts w:ascii="Times New Roman" w:hAnsi="Times New Roman" w:cs="Times New Roman"/>
          <w:bCs/>
          <w:sz w:val="26"/>
          <w:szCs w:val="26"/>
        </w:rPr>
        <w:t xml:space="preserve"> cost and risks;</w:t>
      </w:r>
    </w:p>
    <w:p w14:paraId="3FA9A92C" w14:textId="77777777" w:rsidR="00970B5B" w:rsidRPr="00BF321E" w:rsidRDefault="00970B5B" w:rsidP="00AA0562">
      <w:pPr>
        <w:pStyle w:val="ListParagraph"/>
        <w:numPr>
          <w:ilvl w:val="0"/>
          <w:numId w:val="21"/>
        </w:numPr>
        <w:spacing w:line="360" w:lineRule="auto"/>
        <w:jc w:val="both"/>
        <w:rPr>
          <w:rFonts w:ascii="Times New Roman" w:hAnsi="Times New Roman" w:cs="Times New Roman"/>
          <w:bCs/>
          <w:sz w:val="26"/>
          <w:szCs w:val="26"/>
        </w:rPr>
      </w:pPr>
      <w:r w:rsidRPr="00BF321E">
        <w:rPr>
          <w:rFonts w:ascii="Times New Roman" w:hAnsi="Times New Roman" w:cs="Times New Roman"/>
          <w:bCs/>
          <w:sz w:val="26"/>
          <w:szCs w:val="26"/>
        </w:rPr>
        <w:t>The currency composition of existing debt;</w:t>
      </w:r>
    </w:p>
    <w:p w14:paraId="6ACBCCA2" w14:textId="77777777" w:rsidR="00970B5B" w:rsidRPr="00BF321E" w:rsidRDefault="00970B5B" w:rsidP="00AA0562">
      <w:pPr>
        <w:pStyle w:val="ListParagraph"/>
        <w:numPr>
          <w:ilvl w:val="0"/>
          <w:numId w:val="21"/>
        </w:numPr>
        <w:spacing w:line="360" w:lineRule="auto"/>
        <w:jc w:val="both"/>
        <w:rPr>
          <w:rFonts w:ascii="Times New Roman" w:hAnsi="Times New Roman" w:cs="Times New Roman"/>
          <w:bCs/>
          <w:sz w:val="26"/>
          <w:szCs w:val="26"/>
        </w:rPr>
      </w:pPr>
      <w:r w:rsidRPr="00BF321E">
        <w:rPr>
          <w:rFonts w:ascii="Times New Roman" w:hAnsi="Times New Roman" w:cs="Times New Roman"/>
          <w:bCs/>
          <w:sz w:val="26"/>
          <w:szCs w:val="26"/>
        </w:rPr>
        <w:lastRenderedPageBreak/>
        <w:t xml:space="preserve">The interest rate composition and interest rate composition for </w:t>
      </w:r>
      <w:r w:rsidR="00B439FF" w:rsidRPr="00BF321E">
        <w:rPr>
          <w:rFonts w:ascii="Times New Roman" w:hAnsi="Times New Roman" w:cs="Times New Roman"/>
          <w:bCs/>
          <w:sz w:val="26"/>
          <w:szCs w:val="26"/>
        </w:rPr>
        <w:t xml:space="preserve">proposed </w:t>
      </w:r>
      <w:r w:rsidRPr="00BF321E">
        <w:rPr>
          <w:rFonts w:ascii="Times New Roman" w:hAnsi="Times New Roman" w:cs="Times New Roman"/>
          <w:bCs/>
          <w:sz w:val="26"/>
          <w:szCs w:val="26"/>
        </w:rPr>
        <w:t>debt; and</w:t>
      </w:r>
    </w:p>
    <w:p w14:paraId="27763FEA" w14:textId="77777777" w:rsidR="00010474" w:rsidRPr="00BF321E" w:rsidRDefault="00970B5B" w:rsidP="00AA0562">
      <w:pPr>
        <w:pStyle w:val="ListParagraph"/>
        <w:numPr>
          <w:ilvl w:val="0"/>
          <w:numId w:val="21"/>
        </w:numPr>
        <w:spacing w:line="360" w:lineRule="auto"/>
        <w:jc w:val="both"/>
        <w:rPr>
          <w:rFonts w:ascii="Times New Roman" w:hAnsi="Times New Roman" w:cs="Times New Roman"/>
          <w:bCs/>
          <w:sz w:val="26"/>
          <w:szCs w:val="26"/>
        </w:rPr>
      </w:pPr>
      <w:r w:rsidRPr="00BF321E">
        <w:rPr>
          <w:rFonts w:ascii="Times New Roman" w:hAnsi="Times New Roman" w:cs="Times New Roman"/>
          <w:bCs/>
          <w:sz w:val="26"/>
          <w:szCs w:val="26"/>
        </w:rPr>
        <w:t xml:space="preserve">The need to </w:t>
      </w:r>
      <w:r w:rsidR="00B439FF" w:rsidRPr="00BF321E">
        <w:rPr>
          <w:rFonts w:ascii="Times New Roman" w:hAnsi="Times New Roman" w:cs="Times New Roman"/>
          <w:bCs/>
          <w:sz w:val="26"/>
          <w:szCs w:val="26"/>
        </w:rPr>
        <w:t>avoid concentration risks.</w:t>
      </w:r>
    </w:p>
    <w:p w14:paraId="7E7EBE8F" w14:textId="77777777" w:rsidR="00D745CD" w:rsidRPr="00BF321E" w:rsidRDefault="00D745CD">
      <w:pPr>
        <w:pStyle w:val="Heading1"/>
        <w:spacing w:line="360" w:lineRule="auto"/>
        <w:jc w:val="center"/>
        <w:rPr>
          <w:sz w:val="26"/>
          <w:szCs w:val="26"/>
          <w:lang w:val="en-US"/>
        </w:rPr>
      </w:pPr>
    </w:p>
    <w:p w14:paraId="5F6169E3" w14:textId="77777777" w:rsidR="00E66EAA" w:rsidRDefault="00E66EAA" w:rsidP="00E66EAA">
      <w:pPr>
        <w:pStyle w:val="Heading1"/>
        <w:spacing w:line="360" w:lineRule="auto"/>
        <w:rPr>
          <w:sz w:val="26"/>
          <w:szCs w:val="26"/>
          <w:lang w:val="en-US"/>
        </w:rPr>
      </w:pPr>
    </w:p>
    <w:p w14:paraId="3727FFB5" w14:textId="77777777" w:rsidR="00DD59AD" w:rsidRDefault="00DD59AD" w:rsidP="00E66EAA">
      <w:pPr>
        <w:pStyle w:val="Heading1"/>
        <w:spacing w:line="360" w:lineRule="auto"/>
        <w:rPr>
          <w:sz w:val="26"/>
          <w:szCs w:val="26"/>
          <w:lang w:val="en-US"/>
        </w:rPr>
      </w:pPr>
    </w:p>
    <w:p w14:paraId="14899F38" w14:textId="77777777" w:rsidR="00DD59AD" w:rsidRDefault="00DD59AD" w:rsidP="00E66EAA">
      <w:pPr>
        <w:pStyle w:val="Heading1"/>
        <w:spacing w:line="360" w:lineRule="auto"/>
        <w:rPr>
          <w:sz w:val="26"/>
          <w:szCs w:val="26"/>
          <w:lang w:val="en-US"/>
        </w:rPr>
      </w:pPr>
    </w:p>
    <w:p w14:paraId="7EADE05C" w14:textId="77777777" w:rsidR="00DD59AD" w:rsidRDefault="00DD59AD" w:rsidP="00E66EAA">
      <w:pPr>
        <w:pStyle w:val="Heading1"/>
        <w:spacing w:line="360" w:lineRule="auto"/>
        <w:rPr>
          <w:sz w:val="26"/>
          <w:szCs w:val="26"/>
          <w:lang w:val="en-US"/>
        </w:rPr>
      </w:pPr>
    </w:p>
    <w:p w14:paraId="6F853263" w14:textId="77777777" w:rsidR="00DD59AD" w:rsidRDefault="00DD59AD" w:rsidP="00E66EAA">
      <w:pPr>
        <w:pStyle w:val="Heading1"/>
        <w:spacing w:line="360" w:lineRule="auto"/>
        <w:rPr>
          <w:sz w:val="26"/>
          <w:szCs w:val="26"/>
          <w:lang w:val="en-US"/>
        </w:rPr>
      </w:pPr>
    </w:p>
    <w:p w14:paraId="63EB01AA" w14:textId="77777777" w:rsidR="00DD59AD" w:rsidRDefault="00DD59AD" w:rsidP="00E66EAA">
      <w:pPr>
        <w:pStyle w:val="Heading1"/>
        <w:spacing w:line="360" w:lineRule="auto"/>
        <w:rPr>
          <w:sz w:val="26"/>
          <w:szCs w:val="26"/>
          <w:lang w:val="en-US"/>
        </w:rPr>
      </w:pPr>
    </w:p>
    <w:p w14:paraId="49ABC0C8" w14:textId="77777777" w:rsidR="00DD59AD" w:rsidRDefault="00DD59AD" w:rsidP="00E66EAA">
      <w:pPr>
        <w:pStyle w:val="Heading1"/>
        <w:spacing w:line="360" w:lineRule="auto"/>
        <w:rPr>
          <w:sz w:val="26"/>
          <w:szCs w:val="26"/>
          <w:lang w:val="en-US"/>
        </w:rPr>
      </w:pPr>
    </w:p>
    <w:p w14:paraId="5D0F9351" w14:textId="77777777" w:rsidR="00DD59AD" w:rsidRDefault="00DD59AD" w:rsidP="00E66EAA">
      <w:pPr>
        <w:pStyle w:val="Heading1"/>
        <w:spacing w:line="360" w:lineRule="auto"/>
        <w:rPr>
          <w:sz w:val="26"/>
          <w:szCs w:val="26"/>
          <w:lang w:val="en-US"/>
        </w:rPr>
      </w:pPr>
    </w:p>
    <w:p w14:paraId="39938263" w14:textId="77777777" w:rsidR="00DD59AD" w:rsidRDefault="00DD59AD" w:rsidP="00E66EAA">
      <w:pPr>
        <w:pStyle w:val="Heading1"/>
        <w:spacing w:line="360" w:lineRule="auto"/>
        <w:rPr>
          <w:sz w:val="26"/>
          <w:szCs w:val="26"/>
          <w:lang w:val="en-US"/>
        </w:rPr>
      </w:pPr>
    </w:p>
    <w:p w14:paraId="6AFDE262" w14:textId="77777777" w:rsidR="00DD59AD" w:rsidRDefault="00DD59AD" w:rsidP="00E66EAA">
      <w:pPr>
        <w:pStyle w:val="Heading1"/>
        <w:spacing w:line="360" w:lineRule="auto"/>
        <w:rPr>
          <w:sz w:val="26"/>
          <w:szCs w:val="26"/>
          <w:lang w:val="en-US"/>
        </w:rPr>
      </w:pPr>
    </w:p>
    <w:p w14:paraId="28E2C250" w14:textId="77777777" w:rsidR="00DD59AD" w:rsidRDefault="00DD59AD" w:rsidP="00E66EAA">
      <w:pPr>
        <w:pStyle w:val="Heading1"/>
        <w:spacing w:line="360" w:lineRule="auto"/>
        <w:rPr>
          <w:sz w:val="26"/>
          <w:szCs w:val="26"/>
          <w:lang w:val="en-US"/>
        </w:rPr>
      </w:pPr>
    </w:p>
    <w:p w14:paraId="1E454285" w14:textId="77777777" w:rsidR="00DD59AD" w:rsidRDefault="00DD59AD" w:rsidP="00E66EAA">
      <w:pPr>
        <w:pStyle w:val="Heading1"/>
        <w:spacing w:line="360" w:lineRule="auto"/>
        <w:rPr>
          <w:sz w:val="26"/>
          <w:szCs w:val="26"/>
          <w:lang w:val="en-US"/>
        </w:rPr>
      </w:pPr>
    </w:p>
    <w:p w14:paraId="6215986B" w14:textId="77777777" w:rsidR="00DD59AD" w:rsidRDefault="00DD59AD" w:rsidP="00E66EAA">
      <w:pPr>
        <w:pStyle w:val="Heading1"/>
        <w:spacing w:line="360" w:lineRule="auto"/>
        <w:rPr>
          <w:sz w:val="26"/>
          <w:szCs w:val="26"/>
          <w:lang w:val="en-US"/>
        </w:rPr>
      </w:pPr>
    </w:p>
    <w:p w14:paraId="7185323C" w14:textId="77777777" w:rsidR="00DD59AD" w:rsidRDefault="00DD59AD" w:rsidP="00E66EAA">
      <w:pPr>
        <w:pStyle w:val="Heading1"/>
        <w:spacing w:line="360" w:lineRule="auto"/>
        <w:rPr>
          <w:sz w:val="26"/>
          <w:szCs w:val="26"/>
          <w:lang w:val="en-US"/>
        </w:rPr>
      </w:pPr>
    </w:p>
    <w:p w14:paraId="1DE5212F" w14:textId="77777777" w:rsidR="00DD59AD" w:rsidRDefault="00DD59AD" w:rsidP="00E66EAA">
      <w:pPr>
        <w:pStyle w:val="Heading1"/>
        <w:spacing w:line="360" w:lineRule="auto"/>
        <w:rPr>
          <w:sz w:val="26"/>
          <w:szCs w:val="26"/>
          <w:lang w:val="en-US"/>
        </w:rPr>
      </w:pPr>
    </w:p>
    <w:p w14:paraId="7A36C570" w14:textId="77777777" w:rsidR="00DD59AD" w:rsidRPr="00BF321E" w:rsidRDefault="00DD59AD" w:rsidP="00E66EAA">
      <w:pPr>
        <w:pStyle w:val="Heading1"/>
        <w:spacing w:line="360" w:lineRule="auto"/>
        <w:rPr>
          <w:sz w:val="26"/>
          <w:szCs w:val="26"/>
          <w:lang w:val="en-US"/>
        </w:rPr>
      </w:pPr>
    </w:p>
    <w:p w14:paraId="224150D3" w14:textId="77777777" w:rsidR="0061129E" w:rsidRPr="00BF321E" w:rsidRDefault="00E72D87" w:rsidP="0082057D">
      <w:pPr>
        <w:pStyle w:val="Heading1"/>
        <w:spacing w:line="360" w:lineRule="auto"/>
        <w:jc w:val="center"/>
        <w:rPr>
          <w:sz w:val="26"/>
          <w:szCs w:val="26"/>
          <w:lang w:val="en-US"/>
        </w:rPr>
      </w:pPr>
      <w:bookmarkStart w:id="41" w:name="_Toc219368826"/>
      <w:r w:rsidRPr="00BF321E">
        <w:rPr>
          <w:sz w:val="26"/>
          <w:szCs w:val="26"/>
          <w:lang w:val="en-US"/>
        </w:rPr>
        <w:lastRenderedPageBreak/>
        <w:t xml:space="preserve">CHAPTER </w:t>
      </w:r>
      <w:r w:rsidR="0082057D" w:rsidRPr="00BF321E">
        <w:rPr>
          <w:sz w:val="26"/>
          <w:szCs w:val="26"/>
          <w:lang w:val="en-US"/>
        </w:rPr>
        <w:t>FIVE</w:t>
      </w:r>
      <w:bookmarkEnd w:id="41"/>
    </w:p>
    <w:p w14:paraId="3EC6814C" w14:textId="77777777" w:rsidR="0061129E" w:rsidRPr="00BF321E" w:rsidRDefault="00E72D87">
      <w:pPr>
        <w:spacing w:before="100" w:beforeAutospacing="1" w:after="100" w:afterAutospacing="1" w:line="360" w:lineRule="auto"/>
        <w:contextualSpacing/>
        <w:jc w:val="center"/>
        <w:outlineLvl w:val="1"/>
        <w:rPr>
          <w:rFonts w:ascii="Times New Roman" w:eastAsia="Times New Roman" w:hAnsi="Times New Roman" w:cs="Times New Roman"/>
          <w:b/>
          <w:bCs/>
          <w:sz w:val="26"/>
          <w:szCs w:val="26"/>
          <w:lang w:val="en-US" w:eastAsia="zh-CN"/>
        </w:rPr>
      </w:pPr>
      <w:bookmarkStart w:id="42" w:name="_Toc219368827"/>
      <w:r w:rsidRPr="00BF321E">
        <w:rPr>
          <w:rFonts w:ascii="Times New Roman" w:eastAsia="Times New Roman" w:hAnsi="Times New Roman" w:cs="Times New Roman"/>
          <w:b/>
          <w:bCs/>
          <w:sz w:val="26"/>
          <w:szCs w:val="26"/>
          <w:lang w:val="en-US" w:eastAsia="zh-CN"/>
        </w:rPr>
        <w:t>INSTITUTIONAL AND IMPLEMENTATION FRAMEWORK</w:t>
      </w:r>
      <w:bookmarkEnd w:id="42"/>
      <w:r w:rsidRPr="00BF321E">
        <w:rPr>
          <w:rFonts w:ascii="Times New Roman" w:eastAsia="Times New Roman" w:hAnsi="Times New Roman" w:cs="Times New Roman"/>
          <w:b/>
          <w:bCs/>
          <w:sz w:val="26"/>
          <w:szCs w:val="26"/>
          <w:lang w:val="en-US" w:eastAsia="zh-CN"/>
        </w:rPr>
        <w:t xml:space="preserve"> </w:t>
      </w:r>
    </w:p>
    <w:p w14:paraId="605B27DC" w14:textId="77777777" w:rsidR="0061129E" w:rsidRPr="00BF321E" w:rsidRDefault="00E515F3">
      <w:pPr>
        <w:pStyle w:val="Heading2"/>
        <w:spacing w:line="360" w:lineRule="auto"/>
        <w:rPr>
          <w:sz w:val="26"/>
          <w:szCs w:val="26"/>
        </w:rPr>
      </w:pPr>
      <w:bookmarkStart w:id="43" w:name="_Toc219368828"/>
      <w:r w:rsidRPr="00BF321E">
        <w:rPr>
          <w:sz w:val="26"/>
          <w:szCs w:val="26"/>
        </w:rPr>
        <w:t>5</w:t>
      </w:r>
      <w:r w:rsidR="00E72D87" w:rsidRPr="00BF321E">
        <w:rPr>
          <w:sz w:val="26"/>
          <w:szCs w:val="26"/>
        </w:rPr>
        <w:t>.1</w:t>
      </w:r>
      <w:r w:rsidR="00E72D87" w:rsidRPr="00BF321E">
        <w:rPr>
          <w:sz w:val="26"/>
          <w:szCs w:val="26"/>
          <w:lang w:val="en-US"/>
        </w:rPr>
        <w:t xml:space="preserve"> </w:t>
      </w:r>
      <w:r w:rsidR="00E72D87" w:rsidRPr="00BF321E">
        <w:rPr>
          <w:sz w:val="26"/>
          <w:szCs w:val="26"/>
        </w:rPr>
        <w:t>Introduction</w:t>
      </w:r>
      <w:bookmarkEnd w:id="43"/>
    </w:p>
    <w:p w14:paraId="2415084D" w14:textId="77777777" w:rsidR="0061129E" w:rsidRPr="00BF321E" w:rsidRDefault="00982A3C">
      <w:pPr>
        <w:spacing w:before="100" w:beforeAutospacing="1" w:after="100" w:afterAutospacing="1" w:line="360" w:lineRule="auto"/>
        <w:jc w:val="both"/>
        <w:rPr>
          <w:rFonts w:ascii="Times New Roman" w:eastAsia="Times New Roman" w:hAnsi="Times New Roman" w:cs="Times New Roman"/>
          <w:sz w:val="26"/>
          <w:szCs w:val="26"/>
        </w:rPr>
      </w:pPr>
      <w:r w:rsidRPr="00BF321E">
        <w:rPr>
          <w:rFonts w:ascii="Times New Roman" w:eastAsia="Times New Roman" w:hAnsi="Times New Roman" w:cs="Times New Roman"/>
          <w:sz w:val="26"/>
          <w:szCs w:val="26"/>
        </w:rPr>
        <w:t>This C</w:t>
      </w:r>
      <w:r w:rsidR="00E72D87" w:rsidRPr="00BF321E">
        <w:rPr>
          <w:rFonts w:ascii="Times New Roman" w:eastAsia="Times New Roman" w:hAnsi="Times New Roman" w:cs="Times New Roman"/>
          <w:sz w:val="26"/>
          <w:szCs w:val="26"/>
        </w:rPr>
        <w:t>hapter presents the institutional and implemen</w:t>
      </w:r>
      <w:r w:rsidR="004B6AA4" w:rsidRPr="00BF321E">
        <w:rPr>
          <w:rFonts w:ascii="Times New Roman" w:eastAsia="Times New Roman" w:hAnsi="Times New Roman" w:cs="Times New Roman"/>
          <w:sz w:val="26"/>
          <w:szCs w:val="26"/>
        </w:rPr>
        <w:t>tation framework for the Policy</w:t>
      </w:r>
      <w:r w:rsidR="00E72D87" w:rsidRPr="00BF321E">
        <w:rPr>
          <w:rFonts w:ascii="Times New Roman" w:eastAsia="Times New Roman" w:hAnsi="Times New Roman" w:cs="Times New Roman"/>
          <w:sz w:val="26"/>
          <w:szCs w:val="26"/>
        </w:rPr>
        <w:t>.</w:t>
      </w:r>
    </w:p>
    <w:p w14:paraId="55EC4298" w14:textId="77777777" w:rsidR="0061129E" w:rsidRPr="00BF321E" w:rsidRDefault="00E515F3">
      <w:pPr>
        <w:pStyle w:val="Heading2"/>
        <w:spacing w:line="360" w:lineRule="auto"/>
        <w:rPr>
          <w:sz w:val="26"/>
          <w:szCs w:val="26"/>
          <w:lang w:val="en-US"/>
        </w:rPr>
      </w:pPr>
      <w:bookmarkStart w:id="44" w:name="_Toc219368829"/>
      <w:r w:rsidRPr="00BF321E">
        <w:rPr>
          <w:sz w:val="26"/>
          <w:szCs w:val="26"/>
          <w:lang w:val="en-US"/>
        </w:rPr>
        <w:t>5</w:t>
      </w:r>
      <w:r w:rsidR="00E72D87" w:rsidRPr="00BF321E">
        <w:rPr>
          <w:sz w:val="26"/>
          <w:szCs w:val="26"/>
          <w:lang w:val="en-US"/>
        </w:rPr>
        <w:t>.2 The National Treasury</w:t>
      </w:r>
      <w:bookmarkEnd w:id="44"/>
    </w:p>
    <w:p w14:paraId="63C3AC24" w14:textId="77777777" w:rsidR="0061129E" w:rsidRPr="00BF321E" w:rsidRDefault="00E72D87">
      <w:pPr>
        <w:spacing w:before="100" w:beforeAutospacing="1" w:after="100" w:afterAutospacing="1" w:line="360" w:lineRule="auto"/>
        <w:jc w:val="both"/>
        <w:rPr>
          <w:rFonts w:ascii="Times New Roman" w:eastAsia="Times New Roman" w:hAnsi="Times New Roman" w:cs="Times New Roman"/>
          <w:sz w:val="26"/>
          <w:szCs w:val="26"/>
        </w:rPr>
      </w:pPr>
      <w:r w:rsidRPr="00BF321E">
        <w:rPr>
          <w:rFonts w:ascii="Times New Roman" w:eastAsia="Times New Roman" w:hAnsi="Times New Roman" w:cs="Times New Roman"/>
          <w:sz w:val="26"/>
          <w:szCs w:val="26"/>
        </w:rPr>
        <w:t xml:space="preserve">The implementation of this Policy will be </w:t>
      </w:r>
      <w:r w:rsidR="000E48FA" w:rsidRPr="00BF321E">
        <w:rPr>
          <w:rFonts w:ascii="Times New Roman" w:eastAsia="Times New Roman" w:hAnsi="Times New Roman" w:cs="Times New Roman"/>
          <w:sz w:val="26"/>
          <w:szCs w:val="26"/>
        </w:rPr>
        <w:t>funded</w:t>
      </w:r>
      <w:r w:rsidRPr="00BF321E">
        <w:rPr>
          <w:rFonts w:ascii="Times New Roman" w:eastAsia="Times New Roman" w:hAnsi="Times New Roman" w:cs="Times New Roman"/>
          <w:sz w:val="26"/>
          <w:szCs w:val="26"/>
        </w:rPr>
        <w:t xml:space="preserve"> by the National Treasury in collaboration with other relevant government agencies. The </w:t>
      </w:r>
      <w:r w:rsidR="001D2BD8" w:rsidRPr="00BF321E">
        <w:rPr>
          <w:rFonts w:ascii="Times New Roman" w:eastAsia="Times New Roman" w:hAnsi="Times New Roman" w:cs="Times New Roman"/>
          <w:sz w:val="26"/>
          <w:szCs w:val="26"/>
        </w:rPr>
        <w:t>P</w:t>
      </w:r>
      <w:r w:rsidRPr="00BF321E">
        <w:rPr>
          <w:rFonts w:ascii="Times New Roman" w:eastAsia="Times New Roman" w:hAnsi="Times New Roman" w:cs="Times New Roman"/>
          <w:sz w:val="26"/>
          <w:szCs w:val="26"/>
        </w:rPr>
        <w:t>olicy will be implemented through a Liability Management Unit and a</w:t>
      </w:r>
      <w:r w:rsidR="001D2BD8" w:rsidRPr="00BF321E">
        <w:rPr>
          <w:rFonts w:ascii="Times New Roman" w:eastAsia="Times New Roman" w:hAnsi="Times New Roman" w:cs="Times New Roman"/>
          <w:sz w:val="26"/>
          <w:szCs w:val="26"/>
        </w:rPr>
        <w:t xml:space="preserve"> LMO Committee within the PDMO</w:t>
      </w:r>
      <w:r w:rsidRPr="00BF321E">
        <w:rPr>
          <w:rFonts w:ascii="Times New Roman" w:eastAsia="Times New Roman" w:hAnsi="Times New Roman" w:cs="Times New Roman"/>
          <w:sz w:val="26"/>
          <w:szCs w:val="26"/>
        </w:rPr>
        <w:t xml:space="preserve">. </w:t>
      </w:r>
    </w:p>
    <w:p w14:paraId="64AFC2A2" w14:textId="77777777" w:rsidR="0061129E" w:rsidRPr="00BF321E" w:rsidRDefault="00121929">
      <w:pPr>
        <w:pStyle w:val="Heading2"/>
        <w:spacing w:line="360" w:lineRule="auto"/>
        <w:rPr>
          <w:sz w:val="26"/>
          <w:szCs w:val="26"/>
          <w:lang w:val="en-US"/>
        </w:rPr>
      </w:pPr>
      <w:bookmarkStart w:id="45" w:name="_Toc219368830"/>
      <w:r w:rsidRPr="00BF321E">
        <w:rPr>
          <w:sz w:val="26"/>
          <w:szCs w:val="26"/>
          <w:lang w:val="en-US"/>
        </w:rPr>
        <w:t>5</w:t>
      </w:r>
      <w:r w:rsidR="00E72D87" w:rsidRPr="00BF321E">
        <w:rPr>
          <w:sz w:val="26"/>
          <w:szCs w:val="26"/>
          <w:lang w:val="en-US"/>
        </w:rPr>
        <w:t>.3 Public Debt Management Office (PDMO)</w:t>
      </w:r>
      <w:bookmarkEnd w:id="45"/>
    </w:p>
    <w:p w14:paraId="45CAADB9" w14:textId="77777777" w:rsidR="0061129E" w:rsidRPr="00BF321E" w:rsidRDefault="00E72D87">
      <w:pPr>
        <w:spacing w:before="100" w:beforeAutospacing="1" w:after="100" w:afterAutospacing="1" w:line="360" w:lineRule="auto"/>
        <w:jc w:val="both"/>
        <w:rPr>
          <w:rFonts w:ascii="Times New Roman" w:eastAsia="Times New Roman" w:hAnsi="Times New Roman" w:cs="Times New Roman"/>
          <w:sz w:val="26"/>
          <w:szCs w:val="26"/>
        </w:rPr>
      </w:pPr>
      <w:r w:rsidRPr="00BF321E">
        <w:rPr>
          <w:rFonts w:ascii="Times New Roman" w:eastAsia="Times New Roman" w:hAnsi="Times New Roman" w:cs="Times New Roman"/>
          <w:sz w:val="26"/>
          <w:szCs w:val="26"/>
        </w:rPr>
        <w:t xml:space="preserve">The PDMO shall provide technical leadership in planning, executing, and monitoring liability management operations. It shall develop strategies and operational guidelines aligned with this Policy, </w:t>
      </w:r>
      <w:r w:rsidR="006921D1" w:rsidRPr="00BF321E">
        <w:rPr>
          <w:rFonts w:ascii="Times New Roman" w:eastAsia="Times New Roman" w:hAnsi="Times New Roman" w:cs="Times New Roman"/>
          <w:sz w:val="26"/>
          <w:szCs w:val="26"/>
        </w:rPr>
        <w:t>the fiscal framework</w:t>
      </w:r>
      <w:r w:rsidRPr="00BF321E">
        <w:rPr>
          <w:rFonts w:ascii="Times New Roman" w:eastAsia="Times New Roman" w:hAnsi="Times New Roman" w:cs="Times New Roman"/>
          <w:sz w:val="26"/>
          <w:szCs w:val="26"/>
        </w:rPr>
        <w:t xml:space="preserve"> and the Medium-Term Debt Management Strategy (MTDS).</w:t>
      </w:r>
    </w:p>
    <w:p w14:paraId="0B776921" w14:textId="77777777" w:rsidR="0061129E" w:rsidRPr="00BF321E" w:rsidRDefault="00121929">
      <w:pPr>
        <w:pStyle w:val="Heading2"/>
        <w:spacing w:line="360" w:lineRule="auto"/>
        <w:rPr>
          <w:sz w:val="26"/>
          <w:szCs w:val="26"/>
          <w:lang w:val="en-US"/>
        </w:rPr>
      </w:pPr>
      <w:bookmarkStart w:id="46" w:name="_Toc219368831"/>
      <w:r w:rsidRPr="00BF321E">
        <w:rPr>
          <w:sz w:val="26"/>
          <w:szCs w:val="26"/>
          <w:lang w:val="en-US"/>
        </w:rPr>
        <w:t>5</w:t>
      </w:r>
      <w:r w:rsidR="00E72D87" w:rsidRPr="00BF321E">
        <w:rPr>
          <w:sz w:val="26"/>
          <w:szCs w:val="26"/>
          <w:lang w:val="en-US"/>
        </w:rPr>
        <w:t xml:space="preserve">.4 </w:t>
      </w:r>
      <w:r w:rsidR="009438A8" w:rsidRPr="00BF321E">
        <w:rPr>
          <w:sz w:val="26"/>
          <w:szCs w:val="26"/>
          <w:lang w:val="en-US"/>
        </w:rPr>
        <w:t>Fiscal Agents</w:t>
      </w:r>
      <w:bookmarkEnd w:id="46"/>
    </w:p>
    <w:p w14:paraId="7F08BF12" w14:textId="77777777" w:rsidR="0061129E" w:rsidRPr="00BF321E" w:rsidRDefault="005E73F1">
      <w:pPr>
        <w:spacing w:before="100" w:beforeAutospacing="1" w:after="100" w:afterAutospacing="1" w:line="360" w:lineRule="auto"/>
        <w:jc w:val="both"/>
        <w:rPr>
          <w:rFonts w:ascii="Times New Roman" w:eastAsia="Times New Roman" w:hAnsi="Times New Roman" w:cs="Times New Roman"/>
          <w:sz w:val="26"/>
          <w:szCs w:val="26"/>
        </w:rPr>
      </w:pPr>
      <w:r w:rsidRPr="00BF321E">
        <w:rPr>
          <w:rFonts w:ascii="Times New Roman" w:eastAsia="Times New Roman" w:hAnsi="Times New Roman" w:cs="Times New Roman"/>
          <w:sz w:val="26"/>
          <w:szCs w:val="26"/>
        </w:rPr>
        <w:t>The Fiscal Agents of the Government</w:t>
      </w:r>
      <w:r w:rsidR="00E72D87" w:rsidRPr="00BF321E">
        <w:rPr>
          <w:rFonts w:ascii="Times New Roman" w:eastAsia="Times New Roman" w:hAnsi="Times New Roman" w:cs="Times New Roman"/>
          <w:sz w:val="26"/>
          <w:szCs w:val="26"/>
        </w:rPr>
        <w:t xml:space="preserve"> will facilitate execution of LMOs.</w:t>
      </w:r>
    </w:p>
    <w:p w14:paraId="0D971C90" w14:textId="77777777" w:rsidR="0061129E" w:rsidRPr="00BF321E" w:rsidRDefault="00121929">
      <w:pPr>
        <w:pStyle w:val="Heading2"/>
        <w:spacing w:line="360" w:lineRule="auto"/>
        <w:rPr>
          <w:sz w:val="26"/>
          <w:szCs w:val="26"/>
          <w:lang w:val="en-US"/>
        </w:rPr>
      </w:pPr>
      <w:bookmarkStart w:id="47" w:name="_Toc219368832"/>
      <w:r w:rsidRPr="00BF321E">
        <w:rPr>
          <w:sz w:val="26"/>
          <w:szCs w:val="26"/>
          <w:lang w:val="en-US"/>
        </w:rPr>
        <w:t>5</w:t>
      </w:r>
      <w:r w:rsidR="00E72D87" w:rsidRPr="00BF321E">
        <w:rPr>
          <w:sz w:val="26"/>
          <w:szCs w:val="26"/>
          <w:lang w:val="en-US"/>
        </w:rPr>
        <w:t>.5 Parliament</w:t>
      </w:r>
      <w:bookmarkEnd w:id="47"/>
    </w:p>
    <w:p w14:paraId="792F8013" w14:textId="77777777" w:rsidR="0061129E" w:rsidRPr="00BF321E" w:rsidRDefault="00E72D87">
      <w:pPr>
        <w:spacing w:before="100" w:beforeAutospacing="1" w:after="100" w:afterAutospacing="1" w:line="360" w:lineRule="auto"/>
        <w:jc w:val="both"/>
        <w:rPr>
          <w:rFonts w:ascii="Times New Roman" w:eastAsia="Times New Roman" w:hAnsi="Times New Roman" w:cs="Times New Roman"/>
          <w:sz w:val="26"/>
          <w:szCs w:val="26"/>
          <w:lang w:val="en-US"/>
        </w:rPr>
      </w:pPr>
      <w:r w:rsidRPr="00BF321E">
        <w:rPr>
          <w:rFonts w:ascii="Times New Roman" w:eastAsia="Times New Roman" w:hAnsi="Times New Roman" w:cs="Times New Roman"/>
          <w:sz w:val="26"/>
          <w:szCs w:val="26"/>
          <w:lang w:val="en-US"/>
        </w:rPr>
        <w:t xml:space="preserve">The Parliament will provide oversight on the implementation of liability management operations to ensure alignment with </w:t>
      </w:r>
      <w:r w:rsidR="00D9382D" w:rsidRPr="00BF321E">
        <w:rPr>
          <w:rFonts w:ascii="Times New Roman" w:eastAsia="Times New Roman" w:hAnsi="Times New Roman" w:cs="Times New Roman"/>
          <w:sz w:val="26"/>
          <w:szCs w:val="26"/>
          <w:lang w:val="en-US"/>
        </w:rPr>
        <w:t>public debt management</w:t>
      </w:r>
      <w:r w:rsidRPr="00BF321E">
        <w:rPr>
          <w:rFonts w:ascii="Times New Roman" w:eastAsia="Times New Roman" w:hAnsi="Times New Roman" w:cs="Times New Roman"/>
          <w:sz w:val="26"/>
          <w:szCs w:val="26"/>
          <w:lang w:val="en-US"/>
        </w:rPr>
        <w:t xml:space="preserve"> objectives. </w:t>
      </w:r>
    </w:p>
    <w:p w14:paraId="2E5148D9" w14:textId="77777777" w:rsidR="0061129E" w:rsidRPr="00BF321E" w:rsidRDefault="00121929">
      <w:pPr>
        <w:pStyle w:val="Heading2"/>
        <w:spacing w:line="360" w:lineRule="auto"/>
        <w:rPr>
          <w:sz w:val="26"/>
          <w:szCs w:val="26"/>
          <w:lang w:val="en-US"/>
        </w:rPr>
      </w:pPr>
      <w:bookmarkStart w:id="48" w:name="_Toc219368833"/>
      <w:r w:rsidRPr="00BF321E">
        <w:rPr>
          <w:sz w:val="26"/>
          <w:szCs w:val="26"/>
          <w:lang w:val="en-US"/>
        </w:rPr>
        <w:t>5</w:t>
      </w:r>
      <w:r w:rsidR="00E72D87" w:rsidRPr="00BF321E">
        <w:rPr>
          <w:sz w:val="26"/>
          <w:szCs w:val="26"/>
          <w:lang w:val="en-US"/>
        </w:rPr>
        <w:t>.6 Controller of Budget (CoB)</w:t>
      </w:r>
      <w:bookmarkEnd w:id="48"/>
    </w:p>
    <w:p w14:paraId="7F646EB1" w14:textId="77777777" w:rsidR="0061129E" w:rsidRDefault="00E72D87">
      <w:pPr>
        <w:spacing w:before="100" w:beforeAutospacing="1" w:after="100" w:afterAutospacing="1" w:line="360" w:lineRule="auto"/>
        <w:jc w:val="both"/>
        <w:rPr>
          <w:rFonts w:ascii="Times New Roman" w:eastAsia="Times New Roman" w:hAnsi="Times New Roman" w:cs="Times New Roman"/>
          <w:sz w:val="26"/>
          <w:szCs w:val="26"/>
          <w:lang w:val="en-US"/>
        </w:rPr>
      </w:pPr>
      <w:r w:rsidRPr="00BF321E">
        <w:rPr>
          <w:rFonts w:ascii="Times New Roman" w:eastAsia="Times New Roman" w:hAnsi="Times New Roman" w:cs="Times New Roman"/>
          <w:b/>
          <w:bCs/>
          <w:sz w:val="26"/>
          <w:szCs w:val="26"/>
        </w:rPr>
        <w:t xml:space="preserve"> </w:t>
      </w:r>
      <w:r w:rsidRPr="00BF321E">
        <w:rPr>
          <w:rFonts w:ascii="Times New Roman" w:eastAsia="Times New Roman" w:hAnsi="Times New Roman" w:cs="Times New Roman"/>
          <w:sz w:val="26"/>
          <w:szCs w:val="26"/>
          <w:lang w:val="en-US"/>
        </w:rPr>
        <w:t>The Controller of Budget shall</w:t>
      </w:r>
      <w:r w:rsidRPr="00BF321E">
        <w:rPr>
          <w:rFonts w:ascii="Times New Roman" w:eastAsia="Times New Roman" w:hAnsi="Times New Roman" w:cs="Times New Roman"/>
          <w:b/>
          <w:bCs/>
          <w:sz w:val="26"/>
          <w:szCs w:val="26"/>
          <w:lang w:val="en-US"/>
        </w:rPr>
        <w:t xml:space="preserve"> </w:t>
      </w:r>
      <w:r w:rsidRPr="00BF321E">
        <w:rPr>
          <w:rFonts w:ascii="Times New Roman" w:eastAsia="Times New Roman" w:hAnsi="Times New Roman" w:cs="Times New Roman"/>
          <w:sz w:val="26"/>
          <w:szCs w:val="26"/>
          <w:lang w:val="en-US"/>
        </w:rPr>
        <w:t xml:space="preserve">authorize withdrawals related to liability management </w:t>
      </w:r>
      <w:r w:rsidR="00C57E18" w:rsidRPr="00BF321E">
        <w:rPr>
          <w:rFonts w:ascii="Times New Roman" w:eastAsia="Times New Roman" w:hAnsi="Times New Roman" w:cs="Times New Roman"/>
          <w:sz w:val="26"/>
          <w:szCs w:val="26"/>
          <w:lang w:val="en-US"/>
        </w:rPr>
        <w:t>funding</w:t>
      </w:r>
      <w:r w:rsidRPr="00BF321E">
        <w:rPr>
          <w:rFonts w:ascii="Times New Roman" w:eastAsia="Times New Roman" w:hAnsi="Times New Roman" w:cs="Times New Roman"/>
          <w:sz w:val="26"/>
          <w:szCs w:val="26"/>
          <w:lang w:val="en-US"/>
        </w:rPr>
        <w:t xml:space="preserve"> and ensure compliance with budgetary allocations and legal provisions. </w:t>
      </w:r>
    </w:p>
    <w:p w14:paraId="4AF76F8A" w14:textId="77777777" w:rsidR="00973B1C" w:rsidRPr="00BF321E" w:rsidRDefault="00973B1C">
      <w:pPr>
        <w:spacing w:before="100" w:beforeAutospacing="1" w:after="100" w:afterAutospacing="1" w:line="360" w:lineRule="auto"/>
        <w:jc w:val="both"/>
        <w:rPr>
          <w:rFonts w:ascii="Times New Roman" w:eastAsia="Times New Roman" w:hAnsi="Times New Roman" w:cs="Times New Roman"/>
          <w:sz w:val="26"/>
          <w:szCs w:val="26"/>
          <w:lang w:val="en-US"/>
        </w:rPr>
      </w:pPr>
    </w:p>
    <w:p w14:paraId="117EE910" w14:textId="77777777" w:rsidR="0061129E" w:rsidRPr="00BF321E" w:rsidRDefault="00121929">
      <w:pPr>
        <w:pStyle w:val="Heading2"/>
        <w:spacing w:line="360" w:lineRule="auto"/>
        <w:rPr>
          <w:sz w:val="26"/>
          <w:szCs w:val="26"/>
          <w:lang w:val="en-US"/>
        </w:rPr>
      </w:pPr>
      <w:bookmarkStart w:id="49" w:name="_Toc219368834"/>
      <w:r w:rsidRPr="00BF321E">
        <w:rPr>
          <w:sz w:val="26"/>
          <w:szCs w:val="26"/>
          <w:lang w:val="en-US"/>
        </w:rPr>
        <w:lastRenderedPageBreak/>
        <w:t>5</w:t>
      </w:r>
      <w:r w:rsidR="00E72D87" w:rsidRPr="00BF321E">
        <w:rPr>
          <w:sz w:val="26"/>
          <w:szCs w:val="26"/>
          <w:lang w:val="en-US"/>
        </w:rPr>
        <w:t>.7 Office of the Auditor-General (OAG)</w:t>
      </w:r>
      <w:bookmarkEnd w:id="49"/>
    </w:p>
    <w:p w14:paraId="4CBFBBD1" w14:textId="77777777" w:rsidR="0061129E" w:rsidRPr="00BF321E" w:rsidRDefault="00E72D87">
      <w:pPr>
        <w:spacing w:before="100" w:beforeAutospacing="1" w:after="100" w:afterAutospacing="1" w:line="360" w:lineRule="auto"/>
        <w:jc w:val="both"/>
        <w:rPr>
          <w:rFonts w:ascii="Times New Roman" w:eastAsia="Times New Roman" w:hAnsi="Times New Roman" w:cs="Times New Roman"/>
          <w:bCs/>
          <w:sz w:val="26"/>
          <w:szCs w:val="26"/>
        </w:rPr>
      </w:pPr>
      <w:r w:rsidRPr="00BF321E">
        <w:rPr>
          <w:rFonts w:ascii="Times New Roman" w:eastAsia="Times New Roman" w:hAnsi="Times New Roman" w:cs="Times New Roman"/>
          <w:bCs/>
          <w:sz w:val="26"/>
          <w:szCs w:val="26"/>
        </w:rPr>
        <w:t>The OAG shall Audit and report on all liability management operations undertaken to ensure compliance with the Constitution, the PFM</w:t>
      </w:r>
      <w:r w:rsidR="00D1146E" w:rsidRPr="00BF321E">
        <w:rPr>
          <w:rFonts w:ascii="Times New Roman" w:eastAsia="Times New Roman" w:hAnsi="Times New Roman" w:cs="Times New Roman"/>
          <w:bCs/>
          <w:sz w:val="26"/>
          <w:szCs w:val="26"/>
        </w:rPr>
        <w:t xml:space="preserve"> Act, and other applicable laws and a</w:t>
      </w:r>
      <w:r w:rsidRPr="00BF321E">
        <w:rPr>
          <w:rFonts w:ascii="Times New Roman" w:eastAsia="Times New Roman" w:hAnsi="Times New Roman" w:cs="Times New Roman"/>
          <w:bCs/>
          <w:sz w:val="26"/>
          <w:szCs w:val="26"/>
        </w:rPr>
        <w:t xml:space="preserve">ssess the efficiency and effectiveness of LMO transactions. </w:t>
      </w:r>
    </w:p>
    <w:p w14:paraId="729512D2" w14:textId="77777777" w:rsidR="0061129E" w:rsidRPr="00BF321E" w:rsidRDefault="00121929">
      <w:pPr>
        <w:pStyle w:val="Heading2"/>
        <w:spacing w:line="360" w:lineRule="auto"/>
        <w:rPr>
          <w:sz w:val="26"/>
          <w:szCs w:val="26"/>
          <w:lang w:val="en-US"/>
        </w:rPr>
      </w:pPr>
      <w:bookmarkStart w:id="50" w:name="_Toc219368835"/>
      <w:r w:rsidRPr="00BF321E">
        <w:rPr>
          <w:sz w:val="26"/>
          <w:szCs w:val="26"/>
          <w:lang w:val="en-US"/>
        </w:rPr>
        <w:t>5</w:t>
      </w:r>
      <w:r w:rsidR="00E72D87" w:rsidRPr="00BF321E">
        <w:rPr>
          <w:sz w:val="26"/>
          <w:szCs w:val="26"/>
          <w:lang w:val="en-US"/>
        </w:rPr>
        <w:t>.8 Office of the Attorney General and the Department of Justice</w:t>
      </w:r>
      <w:bookmarkEnd w:id="50"/>
    </w:p>
    <w:p w14:paraId="5BFFF095" w14:textId="77777777" w:rsidR="0061129E" w:rsidRPr="00BF321E" w:rsidRDefault="00E72D87">
      <w:pPr>
        <w:spacing w:before="100" w:beforeAutospacing="1" w:after="100" w:afterAutospacing="1" w:line="360" w:lineRule="auto"/>
        <w:jc w:val="both"/>
        <w:rPr>
          <w:rFonts w:ascii="Times New Roman" w:eastAsia="Times New Roman" w:hAnsi="Times New Roman" w:cs="Times New Roman"/>
          <w:bCs/>
          <w:sz w:val="26"/>
          <w:szCs w:val="26"/>
        </w:rPr>
      </w:pPr>
      <w:r w:rsidRPr="00BF321E">
        <w:rPr>
          <w:rFonts w:ascii="Times New Roman" w:eastAsia="Times New Roman" w:hAnsi="Times New Roman" w:cs="Times New Roman"/>
          <w:bCs/>
          <w:sz w:val="26"/>
          <w:szCs w:val="26"/>
        </w:rPr>
        <w:t>The Office of the Attorney General shall provide legal advisory services to the National Treasury on all matters relating to liability management operations, including compliance with national and international laws, and contractual terms governing public debt.</w:t>
      </w:r>
    </w:p>
    <w:p w14:paraId="04BD6C5C" w14:textId="77777777" w:rsidR="0061129E" w:rsidRPr="00BF321E" w:rsidRDefault="006A48F6">
      <w:pPr>
        <w:pStyle w:val="Heading2"/>
        <w:spacing w:line="360" w:lineRule="auto"/>
        <w:rPr>
          <w:sz w:val="26"/>
          <w:szCs w:val="26"/>
          <w:lang w:val="en-US"/>
        </w:rPr>
      </w:pPr>
      <w:bookmarkStart w:id="51" w:name="_Toc219368836"/>
      <w:r w:rsidRPr="00BF321E">
        <w:rPr>
          <w:sz w:val="26"/>
          <w:szCs w:val="26"/>
          <w:lang w:val="en-US"/>
        </w:rPr>
        <w:t>5</w:t>
      </w:r>
      <w:r w:rsidR="00E72D87" w:rsidRPr="00BF321E">
        <w:rPr>
          <w:sz w:val="26"/>
          <w:szCs w:val="26"/>
          <w:lang w:val="en-US"/>
        </w:rPr>
        <w:t>.9 Operational Procedures</w:t>
      </w:r>
      <w:bookmarkEnd w:id="51"/>
    </w:p>
    <w:p w14:paraId="71F2ABEF" w14:textId="77777777" w:rsidR="0061129E" w:rsidRPr="00BF321E" w:rsidRDefault="00E72D87">
      <w:pPr>
        <w:spacing w:before="100" w:beforeAutospacing="1" w:after="100" w:afterAutospacing="1" w:line="360" w:lineRule="auto"/>
        <w:jc w:val="both"/>
        <w:rPr>
          <w:rFonts w:ascii="Times New Roman" w:hAnsi="Times New Roman" w:cs="Times New Roman"/>
          <w:b/>
          <w:sz w:val="26"/>
          <w:szCs w:val="26"/>
        </w:rPr>
      </w:pPr>
      <w:r w:rsidRPr="00BF321E">
        <w:rPr>
          <w:rFonts w:ascii="Times New Roman" w:eastAsia="Times New Roman" w:hAnsi="Times New Roman" w:cs="Times New Roman"/>
          <w:sz w:val="26"/>
          <w:szCs w:val="26"/>
        </w:rPr>
        <w:t xml:space="preserve">The </w:t>
      </w:r>
      <w:r w:rsidR="00642F5A" w:rsidRPr="00BF321E">
        <w:rPr>
          <w:rFonts w:ascii="Times New Roman" w:eastAsia="Times New Roman" w:hAnsi="Times New Roman" w:cs="Times New Roman"/>
          <w:sz w:val="26"/>
          <w:szCs w:val="26"/>
        </w:rPr>
        <w:t>Public Debt Management Office</w:t>
      </w:r>
      <w:r w:rsidRPr="00BF321E">
        <w:rPr>
          <w:rFonts w:ascii="Times New Roman" w:eastAsia="Times New Roman" w:hAnsi="Times New Roman" w:cs="Times New Roman"/>
          <w:sz w:val="26"/>
          <w:szCs w:val="26"/>
        </w:rPr>
        <w:t xml:space="preserve"> shall establish a Liability Management operations procedures.</w:t>
      </w:r>
    </w:p>
    <w:p w14:paraId="05BAD79B" w14:textId="77777777" w:rsidR="0061129E" w:rsidRPr="00BF321E" w:rsidRDefault="006A48F6">
      <w:pPr>
        <w:pStyle w:val="Heading2"/>
        <w:spacing w:line="360" w:lineRule="auto"/>
        <w:rPr>
          <w:sz w:val="26"/>
          <w:szCs w:val="26"/>
          <w:lang w:val="en-US"/>
        </w:rPr>
      </w:pPr>
      <w:bookmarkStart w:id="52" w:name="_Toc219368837"/>
      <w:r w:rsidRPr="00BF321E">
        <w:rPr>
          <w:sz w:val="26"/>
          <w:szCs w:val="26"/>
          <w:lang w:val="en-US"/>
        </w:rPr>
        <w:t>5</w:t>
      </w:r>
      <w:r w:rsidR="00E72D87" w:rsidRPr="00BF321E">
        <w:rPr>
          <w:sz w:val="26"/>
          <w:szCs w:val="26"/>
          <w:lang w:val="en-US"/>
        </w:rPr>
        <w:t>.10 Legal and Regulatory Reforms</w:t>
      </w:r>
      <w:bookmarkEnd w:id="52"/>
    </w:p>
    <w:p w14:paraId="6BEDF873" w14:textId="77777777" w:rsidR="0061129E" w:rsidRPr="00BF321E" w:rsidRDefault="00E72D87">
      <w:pPr>
        <w:pStyle w:val="ListParagraph"/>
        <w:numPr>
          <w:ilvl w:val="0"/>
          <w:numId w:val="17"/>
        </w:numPr>
        <w:spacing w:line="360" w:lineRule="auto"/>
        <w:rPr>
          <w:rFonts w:ascii="Times New Roman" w:hAnsi="Times New Roman" w:cs="Times New Roman"/>
          <w:b/>
          <w:bCs/>
          <w:sz w:val="26"/>
          <w:szCs w:val="26"/>
          <w:lang w:val="en-US"/>
        </w:rPr>
      </w:pPr>
      <w:r w:rsidRPr="00BF321E">
        <w:rPr>
          <w:rFonts w:ascii="Times New Roman" w:hAnsi="Times New Roman" w:cs="Times New Roman"/>
          <w:sz w:val="26"/>
          <w:szCs w:val="26"/>
          <w:lang w:val="en-US"/>
        </w:rPr>
        <w:t xml:space="preserve">Parliament may enact any legislation necessary to enforce this Policy or amendments to existing legislation to align to this Policy. </w:t>
      </w:r>
    </w:p>
    <w:p w14:paraId="236134E3" w14:textId="77777777" w:rsidR="0061129E" w:rsidRPr="00BF321E" w:rsidRDefault="00E72D87">
      <w:pPr>
        <w:pStyle w:val="ListParagraph"/>
        <w:numPr>
          <w:ilvl w:val="0"/>
          <w:numId w:val="17"/>
        </w:numPr>
        <w:spacing w:line="360" w:lineRule="auto"/>
        <w:rPr>
          <w:rFonts w:ascii="Times New Roman" w:hAnsi="Times New Roman" w:cs="Times New Roman"/>
          <w:b/>
          <w:bCs/>
          <w:sz w:val="26"/>
          <w:szCs w:val="26"/>
          <w:lang w:val="en-US"/>
        </w:rPr>
      </w:pPr>
      <w:r w:rsidRPr="00BF321E">
        <w:rPr>
          <w:rFonts w:ascii="Times New Roman" w:hAnsi="Times New Roman" w:cs="Times New Roman"/>
          <w:sz w:val="26"/>
          <w:szCs w:val="26"/>
          <w:lang w:val="en-US"/>
        </w:rPr>
        <w:t>The National Treasury will review existing Regulations to ensure compliance with the Policy.</w:t>
      </w:r>
    </w:p>
    <w:p w14:paraId="6336AB86" w14:textId="77777777" w:rsidR="004868F2" w:rsidRPr="0011257F" w:rsidRDefault="00E72D87" w:rsidP="0011257F">
      <w:pPr>
        <w:pStyle w:val="ListParagraph"/>
        <w:numPr>
          <w:ilvl w:val="0"/>
          <w:numId w:val="17"/>
        </w:numPr>
        <w:spacing w:line="360" w:lineRule="auto"/>
        <w:rPr>
          <w:rFonts w:ascii="Times New Roman" w:hAnsi="Times New Roman" w:cs="Times New Roman"/>
          <w:b/>
          <w:bCs/>
          <w:sz w:val="26"/>
          <w:szCs w:val="26"/>
          <w:lang w:val="en-US"/>
        </w:rPr>
      </w:pPr>
      <w:r w:rsidRPr="00BF321E">
        <w:rPr>
          <w:rFonts w:ascii="Times New Roman" w:hAnsi="Times New Roman" w:cs="Times New Roman"/>
          <w:sz w:val="26"/>
          <w:szCs w:val="26"/>
          <w:lang w:val="en-US"/>
        </w:rPr>
        <w:t>Where new rules and regulations are necessary to give force to the Policy, the National Treasury will initiate the drafting of such rules and regulations in accordance with the relevant laws.</w:t>
      </w:r>
    </w:p>
    <w:p w14:paraId="435F2353" w14:textId="77777777" w:rsidR="0061129E" w:rsidRPr="00BF321E" w:rsidRDefault="006A48F6">
      <w:pPr>
        <w:pStyle w:val="Heading2"/>
        <w:spacing w:line="360" w:lineRule="auto"/>
        <w:rPr>
          <w:sz w:val="26"/>
          <w:szCs w:val="26"/>
          <w:lang w:val="en-US"/>
        </w:rPr>
      </w:pPr>
      <w:bookmarkStart w:id="53" w:name="_Toc219368838"/>
      <w:r w:rsidRPr="00BF321E">
        <w:rPr>
          <w:sz w:val="26"/>
          <w:szCs w:val="26"/>
          <w:lang w:val="en-US"/>
        </w:rPr>
        <w:t>5</w:t>
      </w:r>
      <w:r w:rsidR="00E72D87" w:rsidRPr="00BF321E">
        <w:rPr>
          <w:sz w:val="26"/>
          <w:szCs w:val="26"/>
          <w:lang w:val="en-US"/>
        </w:rPr>
        <w:t>.11 Resource</w:t>
      </w:r>
      <w:r w:rsidR="00DA26D1" w:rsidRPr="00BF321E">
        <w:rPr>
          <w:sz w:val="26"/>
          <w:szCs w:val="26"/>
          <w:lang w:val="en-US"/>
        </w:rPr>
        <w:t>s</w:t>
      </w:r>
      <w:bookmarkEnd w:id="53"/>
    </w:p>
    <w:p w14:paraId="33DAF35B" w14:textId="77777777" w:rsidR="0061129E" w:rsidRPr="00BF321E" w:rsidRDefault="00E72D87">
      <w:pPr>
        <w:spacing w:before="100" w:beforeAutospacing="1" w:after="100" w:afterAutospacing="1" w:line="360" w:lineRule="auto"/>
        <w:jc w:val="both"/>
        <w:rPr>
          <w:rFonts w:ascii="Times New Roman" w:eastAsia="Times New Roman" w:hAnsi="Times New Roman" w:cs="Times New Roman"/>
          <w:sz w:val="26"/>
          <w:szCs w:val="26"/>
        </w:rPr>
      </w:pPr>
      <w:r w:rsidRPr="00BF321E">
        <w:rPr>
          <w:rFonts w:ascii="Times New Roman" w:eastAsia="Times New Roman" w:hAnsi="Times New Roman" w:cs="Times New Roman"/>
          <w:sz w:val="26"/>
          <w:szCs w:val="26"/>
        </w:rPr>
        <w:t>The successful implementation of this policy will require adequate financial, human capital and technical resources. This will ensure effective and efficient implementation for desired policy outcomes. PDMO will mainstream the implementation of this Policy into the annual work plans and budget.</w:t>
      </w:r>
    </w:p>
    <w:p w14:paraId="71B6B97B" w14:textId="77777777" w:rsidR="004868F2" w:rsidRPr="00BF321E" w:rsidRDefault="004868F2" w:rsidP="00BC5865">
      <w:pPr>
        <w:pStyle w:val="Heading1"/>
        <w:spacing w:line="360" w:lineRule="auto"/>
        <w:rPr>
          <w:rFonts w:eastAsia="Calibri"/>
          <w:sz w:val="26"/>
          <w:szCs w:val="26"/>
          <w:lang w:val="en-US"/>
        </w:rPr>
      </w:pPr>
    </w:p>
    <w:p w14:paraId="09F69235" w14:textId="77777777" w:rsidR="003A2F9C" w:rsidRPr="00D2492F" w:rsidRDefault="003A2F9C" w:rsidP="003A2F9C">
      <w:pPr>
        <w:spacing w:before="100" w:beforeAutospacing="1" w:after="100" w:afterAutospacing="1" w:line="360" w:lineRule="auto"/>
        <w:jc w:val="center"/>
        <w:outlineLvl w:val="0"/>
        <w:rPr>
          <w:rFonts w:ascii="Times New Roman" w:eastAsia="Calibri" w:hAnsi="Times New Roman" w:cs="Times New Roman"/>
          <w:b/>
          <w:bCs/>
          <w:kern w:val="36"/>
          <w:sz w:val="26"/>
          <w:szCs w:val="26"/>
          <w:lang w:val="en-US"/>
        </w:rPr>
      </w:pPr>
      <w:bookmarkStart w:id="54" w:name="_Toc219265985"/>
      <w:bookmarkStart w:id="55" w:name="_Toc219368839"/>
      <w:r w:rsidRPr="00D2492F">
        <w:rPr>
          <w:rFonts w:ascii="Times New Roman" w:eastAsia="Calibri" w:hAnsi="Times New Roman" w:cs="Times New Roman"/>
          <w:b/>
          <w:bCs/>
          <w:kern w:val="36"/>
          <w:sz w:val="26"/>
          <w:szCs w:val="26"/>
          <w:lang w:val="en-US"/>
        </w:rPr>
        <w:t>CHAPTER SIX</w:t>
      </w:r>
      <w:bookmarkEnd w:id="54"/>
      <w:bookmarkEnd w:id="55"/>
    </w:p>
    <w:p w14:paraId="5353ABBB" w14:textId="77777777" w:rsidR="003A2F9C" w:rsidRPr="00D2492F" w:rsidRDefault="003A2F9C" w:rsidP="003A2F9C">
      <w:pPr>
        <w:spacing w:before="100" w:beforeAutospacing="1" w:after="100" w:afterAutospacing="1" w:line="360" w:lineRule="auto"/>
        <w:jc w:val="center"/>
        <w:outlineLvl w:val="1"/>
        <w:rPr>
          <w:rFonts w:ascii="Times New Roman" w:eastAsia="Calibri" w:hAnsi="Times New Roman" w:cs="Times New Roman"/>
          <w:b/>
          <w:bCs/>
          <w:kern w:val="2"/>
          <w:sz w:val="26"/>
          <w:szCs w:val="26"/>
          <w:lang w:val="en-US"/>
          <w14:ligatures w14:val="standardContextual"/>
        </w:rPr>
      </w:pPr>
      <w:bookmarkStart w:id="56" w:name="_Toc219265986"/>
      <w:bookmarkStart w:id="57" w:name="_Toc219368840"/>
      <w:r w:rsidRPr="00D2492F">
        <w:rPr>
          <w:rFonts w:ascii="Times New Roman" w:eastAsia="Calibri" w:hAnsi="Times New Roman" w:cs="Times New Roman"/>
          <w:b/>
          <w:bCs/>
          <w:kern w:val="2"/>
          <w:sz w:val="26"/>
          <w:szCs w:val="26"/>
          <w:lang w:val="en-US"/>
          <w14:ligatures w14:val="standardContextual"/>
        </w:rPr>
        <w:t>MONITORING, EVALUATION AND LEARNING</w:t>
      </w:r>
      <w:bookmarkEnd w:id="56"/>
      <w:bookmarkEnd w:id="57"/>
      <w:r w:rsidRPr="00D2492F">
        <w:rPr>
          <w:rFonts w:ascii="Times New Roman" w:eastAsia="Calibri" w:hAnsi="Times New Roman" w:cs="Times New Roman"/>
          <w:b/>
          <w:bCs/>
          <w:kern w:val="2"/>
          <w:sz w:val="26"/>
          <w:szCs w:val="26"/>
          <w:lang w:val="en-US"/>
          <w14:ligatures w14:val="standardContextual"/>
        </w:rPr>
        <w:t xml:space="preserve"> </w:t>
      </w:r>
    </w:p>
    <w:p w14:paraId="4BF012C7" w14:textId="77777777" w:rsidR="003A2F9C" w:rsidRPr="00D2492F" w:rsidRDefault="003A2F9C" w:rsidP="003A2F9C">
      <w:pPr>
        <w:spacing w:before="100" w:beforeAutospacing="1" w:after="100" w:afterAutospacing="1" w:line="360" w:lineRule="auto"/>
        <w:jc w:val="both"/>
        <w:outlineLvl w:val="2"/>
        <w:rPr>
          <w:rFonts w:ascii="Times New Roman" w:eastAsia="Times New Roman" w:hAnsi="Times New Roman" w:cs="Times New Roman"/>
          <w:b/>
          <w:bCs/>
          <w:sz w:val="26"/>
          <w:szCs w:val="26"/>
          <w:lang w:eastAsia="en-GB"/>
        </w:rPr>
      </w:pPr>
      <w:bookmarkStart w:id="58" w:name="_Toc219368841"/>
      <w:r w:rsidRPr="00D2492F">
        <w:rPr>
          <w:rFonts w:ascii="Times New Roman" w:eastAsia="Times New Roman" w:hAnsi="Times New Roman" w:cs="Times New Roman"/>
          <w:b/>
          <w:bCs/>
          <w:sz w:val="26"/>
          <w:szCs w:val="26"/>
          <w:lang w:eastAsia="en-GB"/>
        </w:rPr>
        <w:t>6.1 Introduction</w:t>
      </w:r>
      <w:bookmarkEnd w:id="58"/>
    </w:p>
    <w:p w14:paraId="540D4112" w14:textId="77777777" w:rsidR="003A2F9C" w:rsidRPr="00D2492F" w:rsidRDefault="003A2F9C" w:rsidP="003A2F9C">
      <w:pPr>
        <w:spacing w:after="200" w:line="360" w:lineRule="auto"/>
        <w:jc w:val="both"/>
        <w:rPr>
          <w:rFonts w:ascii="Times New Roman" w:eastAsia="MS Mincho" w:hAnsi="Times New Roman" w:cs="Times New Roman"/>
          <w:sz w:val="26"/>
          <w:szCs w:val="26"/>
          <w:lang w:val="en-US"/>
        </w:rPr>
      </w:pPr>
      <w:r w:rsidRPr="00D2492F">
        <w:rPr>
          <w:rFonts w:ascii="Times New Roman" w:eastAsia="MS Mincho" w:hAnsi="Times New Roman" w:cs="Times New Roman"/>
          <w:sz w:val="26"/>
          <w:szCs w:val="26"/>
          <w:lang w:val="en-US"/>
        </w:rPr>
        <w:t>Monitoring, Evaluation and Learning (MEL) are fundamental to the effective implementation of Liability Management Operations (LMOs). The MEL framework ensures that all activities undertaken under this policy are tracked, assessed, and continuously improved, thereby reinforcing transparency, accountability, and public trust in Kenya’s public debt management. Through systematic monitoring and evaluation, the framework supports evidence-based decision-making and enables the National Treasury and its partners to adapt to evolving challenges and opportunities.</w:t>
      </w:r>
    </w:p>
    <w:p w14:paraId="1B863525" w14:textId="77777777" w:rsidR="003A2F9C" w:rsidRPr="00D2492F" w:rsidRDefault="003A2F9C" w:rsidP="003A2F9C">
      <w:pPr>
        <w:spacing w:before="100" w:beforeAutospacing="1" w:after="100" w:afterAutospacing="1" w:line="360" w:lineRule="auto"/>
        <w:jc w:val="both"/>
        <w:outlineLvl w:val="2"/>
        <w:rPr>
          <w:rFonts w:ascii="Times New Roman" w:eastAsia="Times New Roman" w:hAnsi="Times New Roman" w:cs="Times New Roman"/>
          <w:b/>
          <w:bCs/>
          <w:sz w:val="26"/>
          <w:szCs w:val="26"/>
          <w:lang w:eastAsia="en-GB"/>
        </w:rPr>
      </w:pPr>
      <w:bookmarkStart w:id="59" w:name="_Toc219368842"/>
      <w:r w:rsidRPr="00D2492F">
        <w:rPr>
          <w:rFonts w:ascii="Times New Roman" w:eastAsia="Times New Roman" w:hAnsi="Times New Roman" w:cs="Times New Roman"/>
          <w:b/>
          <w:bCs/>
          <w:sz w:val="26"/>
          <w:szCs w:val="26"/>
          <w:lang w:eastAsia="en-GB"/>
        </w:rPr>
        <w:t>6.2 Scope and Objectives</w:t>
      </w:r>
      <w:bookmarkEnd w:id="59"/>
    </w:p>
    <w:p w14:paraId="06B18B9C" w14:textId="77777777" w:rsidR="003A2F9C" w:rsidRPr="00D2492F" w:rsidRDefault="003A2F9C" w:rsidP="003A2F9C">
      <w:p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t xml:space="preserve">The MEL framework applies to all LMOs conducted under this policy, encompassing the Public Debt Management Office (PDMO), the Liability Management Unit (LMU), the standing Inter-Agency LMO Committee, and other relevant stakeholders. </w:t>
      </w:r>
    </w:p>
    <w:p w14:paraId="644597DE" w14:textId="77777777" w:rsidR="003A2F9C" w:rsidRPr="00D2492F" w:rsidRDefault="003A2F9C" w:rsidP="003A2F9C">
      <w:p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t>Its objectives are to:</w:t>
      </w:r>
    </w:p>
    <w:p w14:paraId="5CE00254" w14:textId="77777777" w:rsidR="003A2F9C" w:rsidRPr="00D2492F" w:rsidRDefault="003A2F9C" w:rsidP="003A2F9C">
      <w:pPr>
        <w:numPr>
          <w:ilvl w:val="0"/>
          <w:numId w:val="23"/>
        </w:num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t>Monitor the implementation of LMOs against established targets and standards.</w:t>
      </w:r>
    </w:p>
    <w:p w14:paraId="18C632D3" w14:textId="77777777" w:rsidR="003A2F9C" w:rsidRPr="00D2492F" w:rsidRDefault="003A2F9C" w:rsidP="003A2F9C">
      <w:pPr>
        <w:numPr>
          <w:ilvl w:val="0"/>
          <w:numId w:val="23"/>
        </w:num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t>Evaluate the effectiveness, efficiency, and impact of LMOs on public debt sustainability.</w:t>
      </w:r>
    </w:p>
    <w:p w14:paraId="0698881F" w14:textId="77777777" w:rsidR="003A2F9C" w:rsidRPr="00D2492F" w:rsidRDefault="003A2F9C" w:rsidP="003A2F9C">
      <w:pPr>
        <w:numPr>
          <w:ilvl w:val="0"/>
          <w:numId w:val="23"/>
        </w:num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t>Facilitate learning and adaptation by systematically capturing and applying lessons learned.</w:t>
      </w:r>
    </w:p>
    <w:p w14:paraId="24AABAF8" w14:textId="77777777" w:rsidR="003A2F9C" w:rsidRPr="00D2492F" w:rsidRDefault="003A2F9C" w:rsidP="003A2F9C">
      <w:pPr>
        <w:numPr>
          <w:ilvl w:val="0"/>
          <w:numId w:val="23"/>
        </w:num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t>Ensure timely, accurate, and transparent reporting to all stakeholders.</w:t>
      </w:r>
    </w:p>
    <w:p w14:paraId="44D38E4A" w14:textId="77777777" w:rsidR="00D10977" w:rsidRDefault="00D10977" w:rsidP="003A2F9C">
      <w:pPr>
        <w:spacing w:before="100" w:beforeAutospacing="1" w:after="100" w:afterAutospacing="1" w:line="360" w:lineRule="auto"/>
        <w:jc w:val="both"/>
        <w:outlineLvl w:val="2"/>
        <w:rPr>
          <w:rFonts w:ascii="Times New Roman" w:eastAsia="Times New Roman" w:hAnsi="Times New Roman" w:cs="Times New Roman"/>
          <w:b/>
          <w:bCs/>
          <w:sz w:val="26"/>
          <w:szCs w:val="26"/>
          <w:lang w:eastAsia="en-GB"/>
        </w:rPr>
      </w:pPr>
    </w:p>
    <w:p w14:paraId="030690B1" w14:textId="77777777" w:rsidR="00D10977" w:rsidRDefault="00D10977" w:rsidP="003A2F9C">
      <w:pPr>
        <w:spacing w:before="100" w:beforeAutospacing="1" w:after="100" w:afterAutospacing="1" w:line="360" w:lineRule="auto"/>
        <w:jc w:val="both"/>
        <w:outlineLvl w:val="2"/>
        <w:rPr>
          <w:rFonts w:ascii="Times New Roman" w:eastAsia="Times New Roman" w:hAnsi="Times New Roman" w:cs="Times New Roman"/>
          <w:b/>
          <w:bCs/>
          <w:sz w:val="26"/>
          <w:szCs w:val="26"/>
          <w:lang w:eastAsia="en-GB"/>
        </w:rPr>
      </w:pPr>
    </w:p>
    <w:p w14:paraId="2DE987AE" w14:textId="77777777" w:rsidR="00D10977" w:rsidRDefault="00D10977" w:rsidP="003A2F9C">
      <w:pPr>
        <w:spacing w:before="100" w:beforeAutospacing="1" w:after="100" w:afterAutospacing="1" w:line="360" w:lineRule="auto"/>
        <w:jc w:val="both"/>
        <w:outlineLvl w:val="2"/>
        <w:rPr>
          <w:rFonts w:ascii="Times New Roman" w:eastAsia="Times New Roman" w:hAnsi="Times New Roman" w:cs="Times New Roman"/>
          <w:b/>
          <w:bCs/>
          <w:sz w:val="26"/>
          <w:szCs w:val="26"/>
          <w:lang w:eastAsia="en-GB"/>
        </w:rPr>
      </w:pPr>
    </w:p>
    <w:p w14:paraId="7306EC96" w14:textId="77777777" w:rsidR="003A2F9C" w:rsidRPr="00D2492F" w:rsidRDefault="003A2F9C" w:rsidP="003A2F9C">
      <w:pPr>
        <w:spacing w:before="100" w:beforeAutospacing="1" w:after="100" w:afterAutospacing="1" w:line="360" w:lineRule="auto"/>
        <w:jc w:val="both"/>
        <w:outlineLvl w:val="2"/>
        <w:rPr>
          <w:rFonts w:ascii="Times New Roman" w:eastAsia="Times New Roman" w:hAnsi="Times New Roman" w:cs="Times New Roman"/>
          <w:b/>
          <w:bCs/>
          <w:sz w:val="26"/>
          <w:szCs w:val="26"/>
          <w:lang w:eastAsia="en-GB"/>
        </w:rPr>
      </w:pPr>
      <w:bookmarkStart w:id="60" w:name="_Toc219368843"/>
      <w:r w:rsidRPr="00D2492F">
        <w:rPr>
          <w:rFonts w:ascii="Times New Roman" w:eastAsia="Times New Roman" w:hAnsi="Times New Roman" w:cs="Times New Roman"/>
          <w:b/>
          <w:bCs/>
          <w:sz w:val="26"/>
          <w:szCs w:val="26"/>
          <w:lang w:eastAsia="en-GB"/>
        </w:rPr>
        <w:lastRenderedPageBreak/>
        <w:t>6.3 Institutional Arrangements</w:t>
      </w:r>
      <w:bookmarkEnd w:id="60"/>
    </w:p>
    <w:p w14:paraId="6BAF272F" w14:textId="77777777" w:rsidR="003A2F9C" w:rsidRPr="00D2492F" w:rsidRDefault="003A2F9C" w:rsidP="003A2F9C">
      <w:p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t>To ensure clarity and accountability, the MEL framework assigns distinct roles and responsibilities to key institutions involved in the execution and oversight of LMOs. The following matrix summarises these roles:</w:t>
      </w:r>
    </w:p>
    <w:tbl>
      <w:tblPr>
        <w:tblStyle w:val="TableGrid"/>
        <w:tblW w:w="0" w:type="auto"/>
        <w:tblLook w:val="04A0" w:firstRow="1" w:lastRow="0" w:firstColumn="1" w:lastColumn="0" w:noHBand="0" w:noVBand="1"/>
      </w:tblPr>
      <w:tblGrid>
        <w:gridCol w:w="2143"/>
        <w:gridCol w:w="2026"/>
        <w:gridCol w:w="4847"/>
      </w:tblGrid>
      <w:tr w:rsidR="003A2F9C" w:rsidRPr="00D2492F" w14:paraId="7AD9D886" w14:textId="77777777" w:rsidTr="0091423A">
        <w:trPr>
          <w:tblHeader/>
        </w:trPr>
        <w:tc>
          <w:tcPr>
            <w:tcW w:w="0" w:type="auto"/>
            <w:hideMark/>
          </w:tcPr>
          <w:p w14:paraId="397F171B" w14:textId="77777777" w:rsidR="003A2F9C" w:rsidRPr="00D2492F" w:rsidRDefault="003A2F9C" w:rsidP="0091423A">
            <w:pPr>
              <w:spacing w:line="360" w:lineRule="auto"/>
              <w:jc w:val="both"/>
              <w:rPr>
                <w:rFonts w:ascii="Times New Roman" w:eastAsia="Times New Roman" w:hAnsi="Times New Roman" w:cs="Times New Roman"/>
                <w:b/>
                <w:bCs/>
                <w:sz w:val="26"/>
                <w:szCs w:val="26"/>
              </w:rPr>
            </w:pPr>
            <w:r w:rsidRPr="00D2492F">
              <w:rPr>
                <w:rFonts w:ascii="Times New Roman" w:eastAsia="Times New Roman" w:hAnsi="Times New Roman" w:cs="Times New Roman"/>
                <w:b/>
                <w:bCs/>
                <w:sz w:val="26"/>
                <w:szCs w:val="26"/>
              </w:rPr>
              <w:t>Institution</w:t>
            </w:r>
          </w:p>
        </w:tc>
        <w:tc>
          <w:tcPr>
            <w:tcW w:w="0" w:type="auto"/>
            <w:hideMark/>
          </w:tcPr>
          <w:p w14:paraId="5BA64957" w14:textId="77777777" w:rsidR="003A2F9C" w:rsidRPr="00D2492F" w:rsidRDefault="003A2F9C" w:rsidP="0091423A">
            <w:pPr>
              <w:spacing w:line="360" w:lineRule="auto"/>
              <w:jc w:val="both"/>
              <w:rPr>
                <w:rFonts w:ascii="Times New Roman" w:eastAsia="Times New Roman" w:hAnsi="Times New Roman" w:cs="Times New Roman"/>
                <w:b/>
                <w:bCs/>
                <w:sz w:val="26"/>
                <w:szCs w:val="26"/>
              </w:rPr>
            </w:pPr>
            <w:r w:rsidRPr="00D2492F">
              <w:rPr>
                <w:rFonts w:ascii="Times New Roman" w:eastAsia="Times New Roman" w:hAnsi="Times New Roman" w:cs="Times New Roman"/>
                <w:b/>
                <w:bCs/>
                <w:sz w:val="26"/>
                <w:szCs w:val="26"/>
              </w:rPr>
              <w:t>Role</w:t>
            </w:r>
          </w:p>
        </w:tc>
        <w:tc>
          <w:tcPr>
            <w:tcW w:w="0" w:type="auto"/>
            <w:hideMark/>
          </w:tcPr>
          <w:p w14:paraId="155862FA" w14:textId="77777777" w:rsidR="003A2F9C" w:rsidRPr="00D2492F" w:rsidRDefault="003A2F9C" w:rsidP="0091423A">
            <w:pPr>
              <w:spacing w:line="360" w:lineRule="auto"/>
              <w:jc w:val="both"/>
              <w:rPr>
                <w:rFonts w:ascii="Times New Roman" w:eastAsia="Times New Roman" w:hAnsi="Times New Roman" w:cs="Times New Roman"/>
                <w:b/>
                <w:bCs/>
                <w:sz w:val="26"/>
                <w:szCs w:val="26"/>
              </w:rPr>
            </w:pPr>
            <w:r w:rsidRPr="00D2492F">
              <w:rPr>
                <w:rFonts w:ascii="Times New Roman" w:eastAsia="Times New Roman" w:hAnsi="Times New Roman" w:cs="Times New Roman"/>
                <w:b/>
                <w:bCs/>
                <w:sz w:val="26"/>
                <w:szCs w:val="26"/>
              </w:rPr>
              <w:t>Key Responsibilities</w:t>
            </w:r>
          </w:p>
        </w:tc>
      </w:tr>
      <w:tr w:rsidR="003A2F9C" w:rsidRPr="00D2492F" w14:paraId="573B4A5F" w14:textId="77777777" w:rsidTr="0091423A">
        <w:tc>
          <w:tcPr>
            <w:tcW w:w="0" w:type="auto"/>
            <w:hideMark/>
          </w:tcPr>
          <w:p w14:paraId="1254865E"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RMD (Front Office)</w:t>
            </w:r>
          </w:p>
        </w:tc>
        <w:tc>
          <w:tcPr>
            <w:tcW w:w="0" w:type="auto"/>
            <w:hideMark/>
          </w:tcPr>
          <w:p w14:paraId="4FB37706"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Transaction Execution</w:t>
            </w:r>
          </w:p>
        </w:tc>
        <w:tc>
          <w:tcPr>
            <w:tcW w:w="0" w:type="auto"/>
            <w:hideMark/>
          </w:tcPr>
          <w:p w14:paraId="32EA07D5"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Engages market participants, executes LMOs, and provides operational data for monitoring.</w:t>
            </w:r>
          </w:p>
        </w:tc>
      </w:tr>
      <w:tr w:rsidR="003A2F9C" w:rsidRPr="00D2492F" w14:paraId="1305B5CA" w14:textId="77777777" w:rsidTr="0091423A">
        <w:tc>
          <w:tcPr>
            <w:tcW w:w="0" w:type="auto"/>
            <w:hideMark/>
          </w:tcPr>
          <w:p w14:paraId="18A1101B"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DPSRM (Middle Office)</w:t>
            </w:r>
          </w:p>
        </w:tc>
        <w:tc>
          <w:tcPr>
            <w:tcW w:w="0" w:type="auto"/>
            <w:hideMark/>
          </w:tcPr>
          <w:p w14:paraId="75F39D5E"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Planning &amp; Risk Oversight</w:t>
            </w:r>
          </w:p>
        </w:tc>
        <w:tc>
          <w:tcPr>
            <w:tcW w:w="0" w:type="auto"/>
            <w:hideMark/>
          </w:tcPr>
          <w:p w14:paraId="1DE91CE1"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Designs and monitors LMOs, conducts risk and cost modelling, and leads evaluation processes.</w:t>
            </w:r>
          </w:p>
        </w:tc>
      </w:tr>
      <w:tr w:rsidR="003A2F9C" w:rsidRPr="00D2492F" w14:paraId="22732227" w14:textId="77777777" w:rsidTr="0091423A">
        <w:tc>
          <w:tcPr>
            <w:tcW w:w="0" w:type="auto"/>
            <w:hideMark/>
          </w:tcPr>
          <w:p w14:paraId="5D1BB5E3"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DR&amp;S (Back Office)</w:t>
            </w:r>
          </w:p>
        </w:tc>
        <w:tc>
          <w:tcPr>
            <w:tcW w:w="0" w:type="auto"/>
            <w:hideMark/>
          </w:tcPr>
          <w:p w14:paraId="0B1DA574"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Settlement &amp; Compliance</w:t>
            </w:r>
          </w:p>
        </w:tc>
        <w:tc>
          <w:tcPr>
            <w:tcW w:w="0" w:type="auto"/>
            <w:hideMark/>
          </w:tcPr>
          <w:p w14:paraId="0B60FA68"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Verifies and reconciles transactions, maintains records, and supports compliance checks.</w:t>
            </w:r>
          </w:p>
        </w:tc>
      </w:tr>
      <w:tr w:rsidR="003A2F9C" w:rsidRPr="00D2492F" w14:paraId="2B528388" w14:textId="77777777" w:rsidTr="0091423A">
        <w:tc>
          <w:tcPr>
            <w:tcW w:w="0" w:type="auto"/>
            <w:hideMark/>
          </w:tcPr>
          <w:p w14:paraId="35F1F8C0"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Principal Secretary/TNT</w:t>
            </w:r>
          </w:p>
        </w:tc>
        <w:tc>
          <w:tcPr>
            <w:tcW w:w="0" w:type="auto"/>
            <w:hideMark/>
          </w:tcPr>
          <w:p w14:paraId="1EE0BBA3"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Executive Oversight</w:t>
            </w:r>
          </w:p>
        </w:tc>
        <w:tc>
          <w:tcPr>
            <w:tcW w:w="0" w:type="auto"/>
            <w:hideMark/>
          </w:tcPr>
          <w:p w14:paraId="2E8B268C"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Authorises LMOs, ensures strategic alignment, and reviews MEL findings.</w:t>
            </w:r>
          </w:p>
        </w:tc>
      </w:tr>
      <w:tr w:rsidR="003A2F9C" w:rsidRPr="00D2492F" w14:paraId="70C32E54" w14:textId="77777777" w:rsidTr="0091423A">
        <w:tc>
          <w:tcPr>
            <w:tcW w:w="0" w:type="auto"/>
            <w:hideMark/>
          </w:tcPr>
          <w:p w14:paraId="178CB480"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Cabinet Secretary/TNT</w:t>
            </w:r>
          </w:p>
        </w:tc>
        <w:tc>
          <w:tcPr>
            <w:tcW w:w="0" w:type="auto"/>
            <w:hideMark/>
          </w:tcPr>
          <w:p w14:paraId="0BF55FE8"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Policy Approval</w:t>
            </w:r>
          </w:p>
        </w:tc>
        <w:tc>
          <w:tcPr>
            <w:tcW w:w="0" w:type="auto"/>
            <w:hideMark/>
          </w:tcPr>
          <w:p w14:paraId="5F6CECBE"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Approves MTDS, LMOs, and policy changes, and receives MEL reports.</w:t>
            </w:r>
          </w:p>
        </w:tc>
      </w:tr>
      <w:tr w:rsidR="003A2F9C" w:rsidRPr="00D2492F" w14:paraId="691C86E2" w14:textId="77777777" w:rsidTr="0091423A">
        <w:tc>
          <w:tcPr>
            <w:tcW w:w="0" w:type="auto"/>
            <w:hideMark/>
          </w:tcPr>
          <w:p w14:paraId="0AD54FA5"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Parliament &amp; OAG</w:t>
            </w:r>
          </w:p>
        </w:tc>
        <w:tc>
          <w:tcPr>
            <w:tcW w:w="0" w:type="auto"/>
            <w:hideMark/>
          </w:tcPr>
          <w:p w14:paraId="345D1B9F"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Oversight</w:t>
            </w:r>
          </w:p>
        </w:tc>
        <w:tc>
          <w:tcPr>
            <w:tcW w:w="0" w:type="auto"/>
            <w:hideMark/>
          </w:tcPr>
          <w:p w14:paraId="72F982D1" w14:textId="77777777" w:rsidR="003A2F9C" w:rsidRPr="00D2492F" w:rsidRDefault="003A2F9C" w:rsidP="0091423A">
            <w:pPr>
              <w:spacing w:line="360" w:lineRule="auto"/>
              <w:jc w:val="both"/>
              <w:rPr>
                <w:rFonts w:ascii="Times New Roman" w:eastAsia="Times New Roman" w:hAnsi="Times New Roman" w:cs="Times New Roman"/>
                <w:sz w:val="26"/>
                <w:szCs w:val="26"/>
              </w:rPr>
            </w:pPr>
            <w:r w:rsidRPr="00D2492F">
              <w:rPr>
                <w:rFonts w:ascii="Times New Roman" w:eastAsia="Times New Roman" w:hAnsi="Times New Roman" w:cs="Times New Roman"/>
                <w:sz w:val="26"/>
                <w:szCs w:val="26"/>
              </w:rPr>
              <w:t>Reviews MEL reports, ensuring accountability and transparency.</w:t>
            </w:r>
          </w:p>
        </w:tc>
      </w:tr>
    </w:tbl>
    <w:p w14:paraId="066F68CB" w14:textId="77777777" w:rsidR="003A2F9C" w:rsidRPr="00D2492F" w:rsidRDefault="003A2F9C" w:rsidP="003A2F9C">
      <w:pPr>
        <w:spacing w:before="100" w:beforeAutospacing="1" w:after="100" w:afterAutospacing="1" w:line="360" w:lineRule="auto"/>
        <w:jc w:val="both"/>
        <w:outlineLvl w:val="2"/>
        <w:rPr>
          <w:rFonts w:ascii="Times New Roman" w:eastAsia="Times New Roman" w:hAnsi="Times New Roman" w:cs="Times New Roman"/>
          <w:b/>
          <w:bCs/>
          <w:sz w:val="26"/>
          <w:szCs w:val="26"/>
          <w:lang w:eastAsia="en-GB"/>
        </w:rPr>
      </w:pPr>
      <w:bookmarkStart w:id="61" w:name="_Toc219368844"/>
      <w:r w:rsidRPr="00D2492F">
        <w:rPr>
          <w:rFonts w:ascii="Times New Roman" w:eastAsia="Times New Roman" w:hAnsi="Times New Roman" w:cs="Times New Roman"/>
          <w:b/>
          <w:bCs/>
          <w:sz w:val="26"/>
          <w:szCs w:val="26"/>
          <w:lang w:eastAsia="en-GB"/>
        </w:rPr>
        <w:t>6.4 Monitoring Framework</w:t>
      </w:r>
      <w:bookmarkEnd w:id="61"/>
    </w:p>
    <w:p w14:paraId="7B13DB4E" w14:textId="77777777" w:rsidR="003A2F9C" w:rsidRPr="00D2492F" w:rsidRDefault="003A2F9C" w:rsidP="003A2F9C">
      <w:p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t>Monitoring is a continuous process, underpinned by a set of Key Performance Indicators (KPIs) that reflect the objectives of the policy. These indicators include, but are not limited to, average time to maturity, foreign exchange debt share, interest savings, debt service reduction, and operational timeliness. Data for monitoring will be collected from internal systems, transaction records, and external sources as appropriate, and maintained in a centralised repository managed by the PDMO.</w:t>
      </w:r>
    </w:p>
    <w:p w14:paraId="43D13BF1" w14:textId="77777777" w:rsidR="00BF5C6B" w:rsidRPr="00D2492F" w:rsidRDefault="003A2F9C" w:rsidP="003A2F9C">
      <w:p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lastRenderedPageBreak/>
        <w:t>Automated dashboards and reporting tools will be utilised to track progress against KPIs, flag deviations, and support timely management action. Regular reviews, at least quarterly, will ensure that any emerging issues are identified and addressed promptly.</w:t>
      </w:r>
    </w:p>
    <w:p w14:paraId="4CF56916" w14:textId="77777777" w:rsidR="003A2F9C" w:rsidRPr="00D2492F" w:rsidRDefault="003A2F9C" w:rsidP="003A2F9C">
      <w:pPr>
        <w:spacing w:before="100" w:beforeAutospacing="1" w:after="100" w:afterAutospacing="1" w:line="360" w:lineRule="auto"/>
        <w:jc w:val="both"/>
        <w:outlineLvl w:val="2"/>
        <w:rPr>
          <w:rFonts w:ascii="Times New Roman" w:eastAsia="Times New Roman" w:hAnsi="Times New Roman" w:cs="Times New Roman"/>
          <w:b/>
          <w:bCs/>
          <w:sz w:val="26"/>
          <w:szCs w:val="26"/>
          <w:lang w:eastAsia="en-GB"/>
        </w:rPr>
      </w:pPr>
      <w:bookmarkStart w:id="62" w:name="_Toc219368845"/>
      <w:r w:rsidRPr="00D2492F">
        <w:rPr>
          <w:rFonts w:ascii="Times New Roman" w:eastAsia="Times New Roman" w:hAnsi="Times New Roman" w:cs="Times New Roman"/>
          <w:b/>
          <w:bCs/>
          <w:sz w:val="26"/>
          <w:szCs w:val="26"/>
          <w:lang w:eastAsia="en-GB"/>
        </w:rPr>
        <w:t>6.5 Evaluation Framework</w:t>
      </w:r>
      <w:bookmarkEnd w:id="62"/>
    </w:p>
    <w:p w14:paraId="7DCD5757" w14:textId="77777777" w:rsidR="003A2F9C" w:rsidRPr="00D2492F" w:rsidRDefault="003A2F9C" w:rsidP="003A2F9C">
      <w:p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t>Evaluation provides an evidence-based assessment of whether LMOs are achieving their intended outcomes efficiently, effectively, and sustainably. The MEL framework incorporates internal self-assessments, external independent evaluations, and participatory reviews involving key stakeholders. Evaluations will consider criteria such as relevance, effectiveness, efficiency, impact, and sustainability.</w:t>
      </w:r>
    </w:p>
    <w:p w14:paraId="499CA974" w14:textId="77777777" w:rsidR="003A2F9C" w:rsidRPr="00D2492F" w:rsidRDefault="003A2F9C" w:rsidP="003A2F9C">
      <w:p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t>Formal evaluations will be conducted annually, with mid-term and end-term reviews as appropriate. Independent evaluations will be commissioned at least every five years, or in response to significant policy changes. The compliance checklist, as detailed in Annex 2, will be systematically applied to all LMOs, with results reviewed by the DPSRM and reported to oversight bodies.</w:t>
      </w:r>
    </w:p>
    <w:p w14:paraId="1A1DA2EE" w14:textId="77777777" w:rsidR="003A2F9C" w:rsidRPr="00D2492F" w:rsidRDefault="003A2F9C" w:rsidP="003A2F9C">
      <w:pPr>
        <w:spacing w:before="100" w:beforeAutospacing="1" w:after="100" w:afterAutospacing="1" w:line="360" w:lineRule="auto"/>
        <w:jc w:val="both"/>
        <w:outlineLvl w:val="2"/>
        <w:rPr>
          <w:rFonts w:ascii="Times New Roman" w:eastAsia="Times New Roman" w:hAnsi="Times New Roman" w:cs="Times New Roman"/>
          <w:b/>
          <w:bCs/>
          <w:sz w:val="26"/>
          <w:szCs w:val="26"/>
          <w:lang w:eastAsia="en-GB"/>
        </w:rPr>
      </w:pPr>
      <w:bookmarkStart w:id="63" w:name="_Toc219368846"/>
      <w:r w:rsidRPr="00D2492F">
        <w:rPr>
          <w:rFonts w:ascii="Times New Roman" w:eastAsia="Times New Roman" w:hAnsi="Times New Roman" w:cs="Times New Roman"/>
          <w:b/>
          <w:bCs/>
          <w:sz w:val="26"/>
          <w:szCs w:val="26"/>
          <w:lang w:eastAsia="en-GB"/>
        </w:rPr>
        <w:t>6.6 Reporting and Feedback</w:t>
      </w:r>
      <w:bookmarkEnd w:id="63"/>
    </w:p>
    <w:p w14:paraId="7E004B7D" w14:textId="77777777" w:rsidR="003A2F9C" w:rsidRPr="00D2492F" w:rsidRDefault="003A2F9C" w:rsidP="003A2F9C">
      <w:p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t>Timely and transparent reporting is central to the MEL framework. Reports will be prepared and disseminated as follows:</w:t>
      </w:r>
    </w:p>
    <w:p w14:paraId="6C5D021A" w14:textId="77777777" w:rsidR="003A2F9C" w:rsidRPr="00D2492F" w:rsidRDefault="003A2F9C" w:rsidP="003A2F9C">
      <w:pPr>
        <w:numPr>
          <w:ilvl w:val="0"/>
          <w:numId w:val="24"/>
        </w:num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t>LMO Transaction Plans and Debt Reports will be produced within 14 days of each transaction and shared with Fiscal Agents, the Cabinet Secretary/National Treasury &amp; Economic Planning (CS/NTEP), and published online.</w:t>
      </w:r>
    </w:p>
    <w:p w14:paraId="47269DD9" w14:textId="77777777" w:rsidR="003A2F9C" w:rsidRPr="00D2492F" w:rsidRDefault="003A2F9C" w:rsidP="003A2F9C">
      <w:pPr>
        <w:numPr>
          <w:ilvl w:val="0"/>
          <w:numId w:val="24"/>
        </w:num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t>Quarterly LMO Reports will be submitted to the Principal Secretary/National Treasury (PS/NT), CS/NTEP, Parliament, the Office of the Auditor-General (OAG), and made available to the public.</w:t>
      </w:r>
    </w:p>
    <w:p w14:paraId="2F827828" w14:textId="77777777" w:rsidR="003A2F9C" w:rsidRPr="00D2492F" w:rsidRDefault="003A2F9C" w:rsidP="003A2F9C">
      <w:pPr>
        <w:numPr>
          <w:ilvl w:val="0"/>
          <w:numId w:val="24"/>
        </w:num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t>The Annual Debt Management Report, including a dedicated LMO chapter, will be presented to Parliament, the OAG, and the public.</w:t>
      </w:r>
    </w:p>
    <w:p w14:paraId="3B4866B5" w14:textId="77777777" w:rsidR="003A2F9C" w:rsidRPr="00D2492F" w:rsidRDefault="003A2F9C" w:rsidP="003A2F9C">
      <w:pPr>
        <w:numPr>
          <w:ilvl w:val="0"/>
          <w:numId w:val="24"/>
        </w:num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t>Disclosure and dissemination activities will occur quarterly or as needed, targeting market participants, the official website, and media outlets.</w:t>
      </w:r>
    </w:p>
    <w:p w14:paraId="6398EEDD" w14:textId="77777777" w:rsidR="003A2F9C" w:rsidRPr="00D2492F" w:rsidRDefault="003A2F9C" w:rsidP="003A2F9C">
      <w:p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lastRenderedPageBreak/>
        <w:t>Stakeholder engagement is integral to the MEL process. Feedback from investors, the public, and other stakeholders will be systematically collected through surveys, forums, and consultations, and incorporated into MEL activities. Where monitoring or evaluation identifies underperformance or risks, the PDMO will develop and implement corrective action plans, with progress tracked and reported.</w:t>
      </w:r>
    </w:p>
    <w:p w14:paraId="7D108E91" w14:textId="77777777" w:rsidR="003A2F9C" w:rsidRPr="00D2492F" w:rsidRDefault="003A2F9C" w:rsidP="003A2F9C">
      <w:pPr>
        <w:spacing w:before="100" w:beforeAutospacing="1" w:after="100" w:afterAutospacing="1" w:line="360" w:lineRule="auto"/>
        <w:jc w:val="both"/>
        <w:outlineLvl w:val="2"/>
        <w:rPr>
          <w:rFonts w:ascii="Times New Roman" w:eastAsia="Times New Roman" w:hAnsi="Times New Roman" w:cs="Times New Roman"/>
          <w:b/>
          <w:bCs/>
          <w:sz w:val="26"/>
          <w:szCs w:val="26"/>
          <w:lang w:eastAsia="en-GB"/>
        </w:rPr>
      </w:pPr>
      <w:bookmarkStart w:id="64" w:name="_Toc219368847"/>
      <w:r w:rsidRPr="00D2492F">
        <w:rPr>
          <w:rFonts w:ascii="Times New Roman" w:eastAsia="Times New Roman" w:hAnsi="Times New Roman" w:cs="Times New Roman"/>
          <w:b/>
          <w:bCs/>
          <w:sz w:val="26"/>
          <w:szCs w:val="26"/>
          <w:lang w:eastAsia="en-GB"/>
        </w:rPr>
        <w:t>6.7 Learning and Knowledge Management</w:t>
      </w:r>
      <w:bookmarkEnd w:id="64"/>
    </w:p>
    <w:p w14:paraId="7F3A3B4C" w14:textId="77777777" w:rsidR="003A2F9C" w:rsidRPr="00D2492F" w:rsidRDefault="003A2F9C" w:rsidP="003A2F9C">
      <w:p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t>Learning is embedded within the MEL framework to ensure that insights and lessons from LMO activities inform future policy and practice. The PDMO will maintain a digital knowledge hub to document processes, decisions, evaluations, and lessons learned. Regular debriefs, peer exchanges, and technical workshops will foster continuous learning and adaptation. Lessons learned will be integrated into policy updates, operational manuals, and future LMO planning. The PDMO will also benchmark MEL practices against international standards and peer countries, adopting best practices as appropriate.</w:t>
      </w:r>
    </w:p>
    <w:p w14:paraId="7801BEBA" w14:textId="77777777" w:rsidR="003A2F9C" w:rsidRPr="00D2492F" w:rsidRDefault="003A2F9C" w:rsidP="003A2F9C">
      <w:pPr>
        <w:spacing w:before="100" w:beforeAutospacing="1" w:after="100" w:afterAutospacing="1" w:line="360" w:lineRule="auto"/>
        <w:jc w:val="both"/>
        <w:outlineLvl w:val="2"/>
        <w:rPr>
          <w:rFonts w:ascii="Times New Roman" w:eastAsia="Times New Roman" w:hAnsi="Times New Roman" w:cs="Times New Roman"/>
          <w:b/>
          <w:bCs/>
          <w:sz w:val="26"/>
          <w:szCs w:val="26"/>
          <w:lang w:eastAsia="en-GB"/>
        </w:rPr>
      </w:pPr>
      <w:bookmarkStart w:id="65" w:name="_Toc219368848"/>
      <w:r w:rsidRPr="00D2492F">
        <w:rPr>
          <w:rFonts w:ascii="Times New Roman" w:eastAsia="Times New Roman" w:hAnsi="Times New Roman" w:cs="Times New Roman"/>
          <w:b/>
          <w:bCs/>
          <w:sz w:val="26"/>
          <w:szCs w:val="26"/>
          <w:lang w:eastAsia="en-GB"/>
        </w:rPr>
        <w:t>6.8 Policy Review Mechanism</w:t>
      </w:r>
      <w:bookmarkEnd w:id="65"/>
    </w:p>
    <w:p w14:paraId="75FEE9F7" w14:textId="77777777" w:rsidR="003A2F9C" w:rsidRPr="00D2492F" w:rsidRDefault="003A2F9C" w:rsidP="003A2F9C">
      <w:pPr>
        <w:spacing w:before="100" w:beforeAutospacing="1" w:after="100" w:afterAutospacing="1" w:line="360" w:lineRule="auto"/>
        <w:jc w:val="both"/>
        <w:rPr>
          <w:rFonts w:ascii="Times New Roman" w:eastAsia="Times New Roman" w:hAnsi="Times New Roman" w:cs="Times New Roman"/>
          <w:sz w:val="26"/>
          <w:szCs w:val="26"/>
          <w:lang w:eastAsia="en-GB"/>
        </w:rPr>
      </w:pPr>
      <w:r w:rsidRPr="00D2492F">
        <w:rPr>
          <w:rFonts w:ascii="Times New Roman" w:eastAsia="Times New Roman" w:hAnsi="Times New Roman" w:cs="Times New Roman"/>
          <w:sz w:val="26"/>
          <w:szCs w:val="26"/>
          <w:lang w:eastAsia="en-GB"/>
        </w:rPr>
        <w:t>To maintain relevance and effectiveness, the LMO Policy will undergo comprehensive review at least every five years, or earlier if triggered by significant changes in the legal, regulatory, or operational environment. These reviews will be informed by MEL findings and stakeholder feedback, ensuring that the policy remains responsive to Kenya’s evolving public debt management needs.</w:t>
      </w:r>
    </w:p>
    <w:p w14:paraId="4F62A76F" w14:textId="77777777" w:rsidR="003A2F9C" w:rsidRDefault="003A2F9C">
      <w:pPr>
        <w:pStyle w:val="Heading1"/>
        <w:spacing w:line="360" w:lineRule="auto"/>
        <w:jc w:val="center"/>
        <w:rPr>
          <w:rFonts w:eastAsia="MS Gothic"/>
          <w:sz w:val="26"/>
          <w:szCs w:val="26"/>
          <w:lang w:val="en-US"/>
        </w:rPr>
      </w:pPr>
    </w:p>
    <w:p w14:paraId="16BE2D29" w14:textId="77777777" w:rsidR="003A2F9C" w:rsidRDefault="003A2F9C">
      <w:pPr>
        <w:pStyle w:val="Heading1"/>
        <w:spacing w:line="360" w:lineRule="auto"/>
        <w:jc w:val="center"/>
        <w:rPr>
          <w:rFonts w:eastAsia="MS Gothic"/>
          <w:sz w:val="26"/>
          <w:szCs w:val="26"/>
          <w:lang w:val="en-US"/>
        </w:rPr>
      </w:pPr>
    </w:p>
    <w:p w14:paraId="18D73D96" w14:textId="77777777" w:rsidR="003A2F9C" w:rsidRDefault="003A2F9C">
      <w:pPr>
        <w:pStyle w:val="Heading1"/>
        <w:spacing w:line="360" w:lineRule="auto"/>
        <w:jc w:val="center"/>
        <w:rPr>
          <w:rFonts w:eastAsia="MS Gothic"/>
          <w:sz w:val="26"/>
          <w:szCs w:val="26"/>
          <w:lang w:val="en-US"/>
        </w:rPr>
      </w:pPr>
    </w:p>
    <w:p w14:paraId="1462661B" w14:textId="77777777" w:rsidR="003A2F9C" w:rsidRDefault="003A2F9C">
      <w:pPr>
        <w:pStyle w:val="Heading1"/>
        <w:spacing w:line="360" w:lineRule="auto"/>
        <w:jc w:val="center"/>
        <w:rPr>
          <w:rFonts w:eastAsia="MS Gothic"/>
          <w:sz w:val="26"/>
          <w:szCs w:val="26"/>
          <w:lang w:val="en-US"/>
        </w:rPr>
      </w:pPr>
    </w:p>
    <w:p w14:paraId="1DF3DFA5" w14:textId="77777777" w:rsidR="008E31D6" w:rsidRDefault="008E31D6" w:rsidP="008E31D6">
      <w:pPr>
        <w:pStyle w:val="Heading1"/>
        <w:spacing w:line="360" w:lineRule="auto"/>
        <w:rPr>
          <w:rFonts w:eastAsia="MS Gothic"/>
          <w:sz w:val="26"/>
          <w:szCs w:val="26"/>
          <w:lang w:val="en-US"/>
        </w:rPr>
      </w:pPr>
    </w:p>
    <w:p w14:paraId="2FD77B82" w14:textId="77777777" w:rsidR="0061129E" w:rsidRPr="00220E1B" w:rsidRDefault="00E72D87" w:rsidP="008E31D6">
      <w:pPr>
        <w:pStyle w:val="Heading1"/>
        <w:spacing w:line="360" w:lineRule="auto"/>
        <w:jc w:val="center"/>
        <w:rPr>
          <w:rFonts w:eastAsia="MS Gothic"/>
          <w:sz w:val="26"/>
          <w:szCs w:val="26"/>
          <w:lang w:val="en-US"/>
        </w:rPr>
      </w:pPr>
      <w:bookmarkStart w:id="66" w:name="_Toc219368849"/>
      <w:r w:rsidRPr="00220E1B">
        <w:rPr>
          <w:rFonts w:eastAsia="MS Gothic"/>
          <w:sz w:val="26"/>
          <w:szCs w:val="26"/>
          <w:lang w:val="en-US"/>
        </w:rPr>
        <w:lastRenderedPageBreak/>
        <w:t>ANNEXES</w:t>
      </w:r>
      <w:bookmarkEnd w:id="66"/>
    </w:p>
    <w:p w14:paraId="78A9F766" w14:textId="77777777" w:rsidR="0061129E" w:rsidRPr="00220E1B" w:rsidRDefault="00E72D87">
      <w:pPr>
        <w:pStyle w:val="Heading2"/>
        <w:spacing w:line="360" w:lineRule="auto"/>
        <w:rPr>
          <w:sz w:val="26"/>
          <w:szCs w:val="26"/>
          <w:lang w:val="en-US"/>
        </w:rPr>
      </w:pPr>
      <w:bookmarkStart w:id="67" w:name="_Toc219368850"/>
      <w:r w:rsidRPr="00220E1B">
        <w:rPr>
          <w:sz w:val="26"/>
          <w:szCs w:val="26"/>
          <w:lang w:val="en-US"/>
        </w:rPr>
        <w:t>Annex 1: KPI Matrix</w:t>
      </w:r>
      <w:bookmarkEnd w:id="67"/>
    </w:p>
    <w:tbl>
      <w:tblPr>
        <w:tblStyle w:val="TableGrid"/>
        <w:tblW w:w="8635" w:type="dxa"/>
        <w:tblInd w:w="6" w:type="dxa"/>
        <w:tblLook w:val="04A0" w:firstRow="1" w:lastRow="0" w:firstColumn="1" w:lastColumn="0" w:noHBand="0" w:noVBand="1"/>
      </w:tblPr>
      <w:tblGrid>
        <w:gridCol w:w="1727"/>
        <w:gridCol w:w="1727"/>
        <w:gridCol w:w="1727"/>
        <w:gridCol w:w="1727"/>
        <w:gridCol w:w="1727"/>
      </w:tblGrid>
      <w:tr w:rsidR="0061129E" w:rsidRPr="00220E1B" w14:paraId="06811B0C" w14:textId="77777777">
        <w:tc>
          <w:tcPr>
            <w:tcW w:w="1727" w:type="dxa"/>
          </w:tcPr>
          <w:p w14:paraId="2B8507B5" w14:textId="77777777" w:rsidR="0061129E" w:rsidRPr="00220E1B" w:rsidRDefault="00E72D87">
            <w:pPr>
              <w:spacing w:after="200" w:line="360" w:lineRule="auto"/>
              <w:jc w:val="both"/>
              <w:rPr>
                <w:rFonts w:ascii="Times New Roman" w:eastAsia="MS Mincho" w:hAnsi="Times New Roman" w:cs="Times New Roman"/>
                <w:b/>
                <w:bCs/>
                <w:sz w:val="26"/>
                <w:szCs w:val="26"/>
                <w:lang w:val="en-US"/>
              </w:rPr>
            </w:pPr>
            <w:r w:rsidRPr="00220E1B">
              <w:rPr>
                <w:rFonts w:ascii="Times New Roman" w:eastAsia="MS Mincho" w:hAnsi="Times New Roman" w:cs="Times New Roman"/>
                <w:b/>
                <w:bCs/>
                <w:sz w:val="26"/>
                <w:szCs w:val="26"/>
                <w:lang w:val="en-US"/>
              </w:rPr>
              <w:t>Indicator</w:t>
            </w:r>
          </w:p>
        </w:tc>
        <w:tc>
          <w:tcPr>
            <w:tcW w:w="1727" w:type="dxa"/>
          </w:tcPr>
          <w:p w14:paraId="298563C7" w14:textId="77777777" w:rsidR="0061129E" w:rsidRPr="00220E1B" w:rsidRDefault="00E72D87">
            <w:pPr>
              <w:spacing w:after="200" w:line="360" w:lineRule="auto"/>
              <w:jc w:val="both"/>
              <w:rPr>
                <w:rFonts w:ascii="Times New Roman" w:eastAsia="MS Mincho" w:hAnsi="Times New Roman" w:cs="Times New Roman"/>
                <w:b/>
                <w:bCs/>
                <w:sz w:val="26"/>
                <w:szCs w:val="26"/>
                <w:lang w:val="en-US"/>
              </w:rPr>
            </w:pPr>
            <w:r w:rsidRPr="00220E1B">
              <w:rPr>
                <w:rFonts w:ascii="Times New Roman" w:eastAsia="MS Mincho" w:hAnsi="Times New Roman" w:cs="Times New Roman"/>
                <w:b/>
                <w:bCs/>
                <w:sz w:val="26"/>
                <w:szCs w:val="26"/>
                <w:lang w:val="en-US"/>
              </w:rPr>
              <w:t>Category</w:t>
            </w:r>
          </w:p>
        </w:tc>
        <w:tc>
          <w:tcPr>
            <w:tcW w:w="1727" w:type="dxa"/>
          </w:tcPr>
          <w:p w14:paraId="7D518588" w14:textId="77777777" w:rsidR="0061129E" w:rsidRPr="00220E1B" w:rsidRDefault="00E72D87">
            <w:pPr>
              <w:spacing w:after="200" w:line="360" w:lineRule="auto"/>
              <w:jc w:val="both"/>
              <w:rPr>
                <w:rFonts w:ascii="Times New Roman" w:eastAsia="MS Mincho" w:hAnsi="Times New Roman" w:cs="Times New Roman"/>
                <w:b/>
                <w:bCs/>
                <w:sz w:val="26"/>
                <w:szCs w:val="26"/>
                <w:lang w:val="en-US"/>
              </w:rPr>
            </w:pPr>
            <w:r w:rsidRPr="00220E1B">
              <w:rPr>
                <w:rFonts w:ascii="Times New Roman" w:eastAsia="MS Mincho" w:hAnsi="Times New Roman" w:cs="Times New Roman"/>
                <w:b/>
                <w:bCs/>
                <w:sz w:val="26"/>
                <w:szCs w:val="26"/>
                <w:lang w:val="en-US"/>
              </w:rPr>
              <w:t>Baseline</w:t>
            </w:r>
          </w:p>
        </w:tc>
        <w:tc>
          <w:tcPr>
            <w:tcW w:w="1727" w:type="dxa"/>
          </w:tcPr>
          <w:p w14:paraId="3B7CB41C" w14:textId="77777777" w:rsidR="0061129E" w:rsidRPr="00220E1B" w:rsidRDefault="00E72D87">
            <w:pPr>
              <w:spacing w:after="200" w:line="360" w:lineRule="auto"/>
              <w:jc w:val="both"/>
              <w:rPr>
                <w:rFonts w:ascii="Times New Roman" w:eastAsia="MS Mincho" w:hAnsi="Times New Roman" w:cs="Times New Roman"/>
                <w:b/>
                <w:bCs/>
                <w:sz w:val="26"/>
                <w:szCs w:val="26"/>
                <w:lang w:val="en-US"/>
              </w:rPr>
            </w:pPr>
            <w:r w:rsidRPr="00220E1B">
              <w:rPr>
                <w:rFonts w:ascii="Times New Roman" w:eastAsia="MS Mincho" w:hAnsi="Times New Roman" w:cs="Times New Roman"/>
                <w:b/>
                <w:bCs/>
                <w:sz w:val="26"/>
                <w:szCs w:val="26"/>
                <w:lang w:val="en-US"/>
              </w:rPr>
              <w:t>Target</w:t>
            </w:r>
          </w:p>
        </w:tc>
        <w:tc>
          <w:tcPr>
            <w:tcW w:w="1727" w:type="dxa"/>
          </w:tcPr>
          <w:p w14:paraId="3A1659D5" w14:textId="77777777" w:rsidR="0061129E" w:rsidRPr="00220E1B" w:rsidRDefault="00E72D87">
            <w:pPr>
              <w:spacing w:after="200" w:line="360" w:lineRule="auto"/>
              <w:jc w:val="both"/>
              <w:rPr>
                <w:rFonts w:ascii="Times New Roman" w:eastAsia="MS Mincho" w:hAnsi="Times New Roman" w:cs="Times New Roman"/>
                <w:b/>
                <w:bCs/>
                <w:sz w:val="26"/>
                <w:szCs w:val="26"/>
                <w:lang w:val="en-US"/>
              </w:rPr>
            </w:pPr>
            <w:r w:rsidRPr="00220E1B">
              <w:rPr>
                <w:rFonts w:ascii="Times New Roman" w:eastAsia="MS Mincho" w:hAnsi="Times New Roman" w:cs="Times New Roman"/>
                <w:b/>
                <w:bCs/>
                <w:sz w:val="26"/>
                <w:szCs w:val="26"/>
                <w:lang w:val="en-US"/>
              </w:rPr>
              <w:t>Frequency</w:t>
            </w:r>
          </w:p>
        </w:tc>
      </w:tr>
      <w:tr w:rsidR="0061129E" w:rsidRPr="00220E1B" w14:paraId="3CB8596A" w14:textId="77777777">
        <w:tc>
          <w:tcPr>
            <w:tcW w:w="1727" w:type="dxa"/>
          </w:tcPr>
          <w:p w14:paraId="21F74698"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Average Time to Maturity</w:t>
            </w:r>
          </w:p>
        </w:tc>
        <w:tc>
          <w:tcPr>
            <w:tcW w:w="1727" w:type="dxa"/>
          </w:tcPr>
          <w:p w14:paraId="265C07A4"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Risk</w:t>
            </w:r>
          </w:p>
        </w:tc>
        <w:tc>
          <w:tcPr>
            <w:tcW w:w="1727" w:type="dxa"/>
          </w:tcPr>
          <w:p w14:paraId="339DF0ED"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9 years</w:t>
            </w:r>
          </w:p>
        </w:tc>
        <w:tc>
          <w:tcPr>
            <w:tcW w:w="1727" w:type="dxa"/>
          </w:tcPr>
          <w:p w14:paraId="4D307F7A"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 10 years</w:t>
            </w:r>
          </w:p>
        </w:tc>
        <w:tc>
          <w:tcPr>
            <w:tcW w:w="1727" w:type="dxa"/>
          </w:tcPr>
          <w:p w14:paraId="58973AD1"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Quarterly</w:t>
            </w:r>
          </w:p>
        </w:tc>
      </w:tr>
      <w:tr w:rsidR="0061129E" w:rsidRPr="00220E1B" w14:paraId="7BBD4961" w14:textId="77777777">
        <w:tc>
          <w:tcPr>
            <w:tcW w:w="1727" w:type="dxa"/>
          </w:tcPr>
          <w:p w14:paraId="074B0A28"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Average Time to Refixing</w:t>
            </w:r>
          </w:p>
        </w:tc>
        <w:tc>
          <w:tcPr>
            <w:tcW w:w="1727" w:type="dxa"/>
          </w:tcPr>
          <w:p w14:paraId="64D1616B"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Risk</w:t>
            </w:r>
          </w:p>
        </w:tc>
        <w:tc>
          <w:tcPr>
            <w:tcW w:w="1727" w:type="dxa"/>
          </w:tcPr>
          <w:p w14:paraId="4F932B40"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5 years</w:t>
            </w:r>
          </w:p>
        </w:tc>
        <w:tc>
          <w:tcPr>
            <w:tcW w:w="1727" w:type="dxa"/>
          </w:tcPr>
          <w:p w14:paraId="5BEF06DF"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 6 years</w:t>
            </w:r>
          </w:p>
        </w:tc>
        <w:tc>
          <w:tcPr>
            <w:tcW w:w="1727" w:type="dxa"/>
          </w:tcPr>
          <w:p w14:paraId="7BE783EE"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Quarterly</w:t>
            </w:r>
          </w:p>
        </w:tc>
      </w:tr>
      <w:tr w:rsidR="0061129E" w:rsidRPr="00220E1B" w14:paraId="38C13EF0" w14:textId="77777777">
        <w:tc>
          <w:tcPr>
            <w:tcW w:w="1727" w:type="dxa"/>
          </w:tcPr>
          <w:p w14:paraId="27B4FB43"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FX Debt Share</w:t>
            </w:r>
          </w:p>
        </w:tc>
        <w:tc>
          <w:tcPr>
            <w:tcW w:w="1727" w:type="dxa"/>
          </w:tcPr>
          <w:p w14:paraId="6517F7E7"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Risk</w:t>
            </w:r>
          </w:p>
        </w:tc>
        <w:tc>
          <w:tcPr>
            <w:tcW w:w="1727" w:type="dxa"/>
          </w:tcPr>
          <w:p w14:paraId="638E4C75"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52%</w:t>
            </w:r>
          </w:p>
        </w:tc>
        <w:tc>
          <w:tcPr>
            <w:tcW w:w="1727" w:type="dxa"/>
          </w:tcPr>
          <w:p w14:paraId="651801CA"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 45%</w:t>
            </w:r>
          </w:p>
        </w:tc>
        <w:tc>
          <w:tcPr>
            <w:tcW w:w="1727" w:type="dxa"/>
          </w:tcPr>
          <w:p w14:paraId="650981B1"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Quarterly</w:t>
            </w:r>
          </w:p>
        </w:tc>
      </w:tr>
      <w:tr w:rsidR="0061129E" w:rsidRPr="00220E1B" w14:paraId="3605449E" w14:textId="77777777">
        <w:tc>
          <w:tcPr>
            <w:tcW w:w="1727" w:type="dxa"/>
          </w:tcPr>
          <w:p w14:paraId="68985CA5"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Interest Savings from LMOs</w:t>
            </w:r>
          </w:p>
        </w:tc>
        <w:tc>
          <w:tcPr>
            <w:tcW w:w="1727" w:type="dxa"/>
          </w:tcPr>
          <w:p w14:paraId="38270F84"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Cost</w:t>
            </w:r>
          </w:p>
        </w:tc>
        <w:tc>
          <w:tcPr>
            <w:tcW w:w="1727" w:type="dxa"/>
          </w:tcPr>
          <w:p w14:paraId="4D8B122B"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Varies</w:t>
            </w:r>
          </w:p>
        </w:tc>
        <w:tc>
          <w:tcPr>
            <w:tcW w:w="1727" w:type="dxa"/>
          </w:tcPr>
          <w:p w14:paraId="6B44E5F1"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Positive savings</w:t>
            </w:r>
          </w:p>
        </w:tc>
        <w:tc>
          <w:tcPr>
            <w:tcW w:w="1727" w:type="dxa"/>
          </w:tcPr>
          <w:p w14:paraId="4D364516"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Per LMO</w:t>
            </w:r>
          </w:p>
        </w:tc>
      </w:tr>
      <w:tr w:rsidR="0061129E" w:rsidRPr="00220E1B" w14:paraId="0B2CF5CB" w14:textId="77777777">
        <w:tc>
          <w:tcPr>
            <w:tcW w:w="1727" w:type="dxa"/>
          </w:tcPr>
          <w:p w14:paraId="03264342"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Debt Service Reduction</w:t>
            </w:r>
          </w:p>
        </w:tc>
        <w:tc>
          <w:tcPr>
            <w:tcW w:w="1727" w:type="dxa"/>
          </w:tcPr>
          <w:p w14:paraId="6DEEF6FE"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Fiscal</w:t>
            </w:r>
          </w:p>
        </w:tc>
        <w:tc>
          <w:tcPr>
            <w:tcW w:w="1727" w:type="dxa"/>
          </w:tcPr>
          <w:p w14:paraId="03865B13"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Varies</w:t>
            </w:r>
          </w:p>
        </w:tc>
        <w:tc>
          <w:tcPr>
            <w:tcW w:w="1727" w:type="dxa"/>
          </w:tcPr>
          <w:p w14:paraId="5460A891"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Measured reduction</w:t>
            </w:r>
          </w:p>
        </w:tc>
        <w:tc>
          <w:tcPr>
            <w:tcW w:w="1727" w:type="dxa"/>
          </w:tcPr>
          <w:p w14:paraId="1B2F9327"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Annual</w:t>
            </w:r>
          </w:p>
        </w:tc>
      </w:tr>
      <w:tr w:rsidR="0061129E" w:rsidRPr="00220E1B" w14:paraId="058030B8" w14:textId="77777777">
        <w:tc>
          <w:tcPr>
            <w:tcW w:w="1727" w:type="dxa"/>
          </w:tcPr>
          <w:p w14:paraId="56DE302E"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Settlement Timeliness</w:t>
            </w:r>
          </w:p>
        </w:tc>
        <w:tc>
          <w:tcPr>
            <w:tcW w:w="1727" w:type="dxa"/>
          </w:tcPr>
          <w:p w14:paraId="24EB40D6"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Operational</w:t>
            </w:r>
          </w:p>
        </w:tc>
        <w:tc>
          <w:tcPr>
            <w:tcW w:w="1727" w:type="dxa"/>
          </w:tcPr>
          <w:p w14:paraId="70230956"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95%</w:t>
            </w:r>
          </w:p>
        </w:tc>
        <w:tc>
          <w:tcPr>
            <w:tcW w:w="1727" w:type="dxa"/>
          </w:tcPr>
          <w:p w14:paraId="0B2A1FE8"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100%</w:t>
            </w:r>
          </w:p>
        </w:tc>
        <w:tc>
          <w:tcPr>
            <w:tcW w:w="1727" w:type="dxa"/>
          </w:tcPr>
          <w:p w14:paraId="6A16BDE7"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Per LMO</w:t>
            </w:r>
          </w:p>
        </w:tc>
      </w:tr>
    </w:tbl>
    <w:p w14:paraId="21D9C89B" w14:textId="77777777" w:rsidR="0061129E" w:rsidRPr="00220E1B" w:rsidRDefault="00E72D87">
      <w:pPr>
        <w:pStyle w:val="Heading2"/>
        <w:spacing w:line="360" w:lineRule="auto"/>
        <w:rPr>
          <w:sz w:val="26"/>
          <w:szCs w:val="26"/>
          <w:lang w:val="en-US"/>
        </w:rPr>
      </w:pPr>
      <w:bookmarkStart w:id="68" w:name="_Toc219368851"/>
      <w:r w:rsidRPr="00220E1B">
        <w:rPr>
          <w:sz w:val="26"/>
          <w:szCs w:val="26"/>
          <w:lang w:val="en-US"/>
        </w:rPr>
        <w:t>Annex 2: Compliance Checklist</w:t>
      </w:r>
      <w:bookmarkEnd w:id="68"/>
    </w:p>
    <w:tbl>
      <w:tblPr>
        <w:tblStyle w:val="TableGrid"/>
        <w:tblW w:w="8635" w:type="dxa"/>
        <w:tblInd w:w="5" w:type="dxa"/>
        <w:tblLook w:val="04A0" w:firstRow="1" w:lastRow="0" w:firstColumn="1" w:lastColumn="0" w:noHBand="0" w:noVBand="1"/>
      </w:tblPr>
      <w:tblGrid>
        <w:gridCol w:w="2879"/>
        <w:gridCol w:w="2878"/>
        <w:gridCol w:w="2878"/>
      </w:tblGrid>
      <w:tr w:rsidR="0061129E" w:rsidRPr="00220E1B" w14:paraId="4FFA6BAD" w14:textId="77777777">
        <w:trPr>
          <w:tblHeader/>
        </w:trPr>
        <w:tc>
          <w:tcPr>
            <w:tcW w:w="2879" w:type="dxa"/>
          </w:tcPr>
          <w:p w14:paraId="3AF199E8" w14:textId="77777777" w:rsidR="0061129E" w:rsidRPr="00220E1B" w:rsidRDefault="00E72D87">
            <w:pPr>
              <w:spacing w:after="200" w:line="360" w:lineRule="auto"/>
              <w:jc w:val="both"/>
              <w:rPr>
                <w:rFonts w:ascii="Times New Roman" w:eastAsia="MS Mincho" w:hAnsi="Times New Roman" w:cs="Times New Roman"/>
                <w:b/>
                <w:bCs/>
                <w:sz w:val="26"/>
                <w:szCs w:val="26"/>
                <w:lang w:val="en-US"/>
              </w:rPr>
            </w:pPr>
            <w:r w:rsidRPr="00220E1B">
              <w:rPr>
                <w:rFonts w:ascii="Times New Roman" w:eastAsia="MS Mincho" w:hAnsi="Times New Roman" w:cs="Times New Roman"/>
                <w:b/>
                <w:bCs/>
                <w:sz w:val="26"/>
                <w:szCs w:val="26"/>
                <w:lang w:val="en-US"/>
              </w:rPr>
              <w:t>Compliance Requirement</w:t>
            </w:r>
          </w:p>
        </w:tc>
        <w:tc>
          <w:tcPr>
            <w:tcW w:w="2878" w:type="dxa"/>
          </w:tcPr>
          <w:p w14:paraId="61AA2A94" w14:textId="77777777" w:rsidR="0061129E" w:rsidRPr="00220E1B" w:rsidRDefault="00E72D87">
            <w:pPr>
              <w:spacing w:after="200" w:line="360" w:lineRule="auto"/>
              <w:jc w:val="both"/>
              <w:rPr>
                <w:rFonts w:ascii="Times New Roman" w:eastAsia="MS Mincho" w:hAnsi="Times New Roman" w:cs="Times New Roman"/>
                <w:b/>
                <w:bCs/>
                <w:sz w:val="26"/>
                <w:szCs w:val="26"/>
                <w:lang w:val="en-US"/>
              </w:rPr>
            </w:pPr>
            <w:r w:rsidRPr="00220E1B">
              <w:rPr>
                <w:rFonts w:ascii="Times New Roman" w:eastAsia="MS Mincho" w:hAnsi="Times New Roman" w:cs="Times New Roman"/>
                <w:b/>
                <w:bCs/>
                <w:sz w:val="26"/>
                <w:szCs w:val="26"/>
                <w:lang w:val="en-US"/>
              </w:rPr>
              <w:t>Yes/No</w:t>
            </w:r>
          </w:p>
        </w:tc>
        <w:tc>
          <w:tcPr>
            <w:tcW w:w="2878" w:type="dxa"/>
          </w:tcPr>
          <w:p w14:paraId="58304CAD" w14:textId="77777777" w:rsidR="0061129E" w:rsidRPr="00220E1B" w:rsidRDefault="00E72D87">
            <w:pPr>
              <w:spacing w:after="200" w:line="360" w:lineRule="auto"/>
              <w:jc w:val="both"/>
              <w:rPr>
                <w:rFonts w:ascii="Times New Roman" w:eastAsia="MS Mincho" w:hAnsi="Times New Roman" w:cs="Times New Roman"/>
                <w:b/>
                <w:bCs/>
                <w:sz w:val="26"/>
                <w:szCs w:val="26"/>
                <w:lang w:val="en-US"/>
              </w:rPr>
            </w:pPr>
            <w:r w:rsidRPr="00220E1B">
              <w:rPr>
                <w:rFonts w:ascii="Times New Roman" w:eastAsia="MS Mincho" w:hAnsi="Times New Roman" w:cs="Times New Roman"/>
                <w:b/>
                <w:bCs/>
                <w:sz w:val="26"/>
                <w:szCs w:val="26"/>
                <w:lang w:val="en-US"/>
              </w:rPr>
              <w:t>Comments</w:t>
            </w:r>
          </w:p>
        </w:tc>
      </w:tr>
      <w:tr w:rsidR="0061129E" w:rsidRPr="00220E1B" w14:paraId="72D8A4A9" w14:textId="77777777">
        <w:tc>
          <w:tcPr>
            <w:tcW w:w="2879" w:type="dxa"/>
          </w:tcPr>
          <w:p w14:paraId="5501BC17"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Approval from LMU</w:t>
            </w:r>
          </w:p>
        </w:tc>
        <w:tc>
          <w:tcPr>
            <w:tcW w:w="2878" w:type="dxa"/>
          </w:tcPr>
          <w:p w14:paraId="3E999BF1" w14:textId="77777777" w:rsidR="0061129E" w:rsidRPr="00220E1B" w:rsidRDefault="0061129E">
            <w:pPr>
              <w:spacing w:after="200" w:line="360" w:lineRule="auto"/>
              <w:jc w:val="both"/>
              <w:rPr>
                <w:rFonts w:ascii="Times New Roman" w:eastAsia="MS Mincho" w:hAnsi="Times New Roman" w:cs="Times New Roman"/>
                <w:sz w:val="26"/>
                <w:szCs w:val="26"/>
                <w:lang w:val="en-US"/>
              </w:rPr>
            </w:pPr>
          </w:p>
        </w:tc>
        <w:tc>
          <w:tcPr>
            <w:tcW w:w="2878" w:type="dxa"/>
          </w:tcPr>
          <w:p w14:paraId="2600415F" w14:textId="77777777" w:rsidR="0061129E" w:rsidRPr="00220E1B" w:rsidRDefault="0061129E">
            <w:pPr>
              <w:spacing w:after="200" w:line="360" w:lineRule="auto"/>
              <w:jc w:val="both"/>
              <w:rPr>
                <w:rFonts w:ascii="Times New Roman" w:eastAsia="MS Mincho" w:hAnsi="Times New Roman" w:cs="Times New Roman"/>
                <w:sz w:val="26"/>
                <w:szCs w:val="26"/>
                <w:lang w:val="en-US"/>
              </w:rPr>
            </w:pPr>
          </w:p>
        </w:tc>
      </w:tr>
      <w:tr w:rsidR="0061129E" w:rsidRPr="00220E1B" w14:paraId="6512C080" w14:textId="77777777">
        <w:tc>
          <w:tcPr>
            <w:tcW w:w="2879" w:type="dxa"/>
          </w:tcPr>
          <w:p w14:paraId="7C31EEB6"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Risk analysis completed</w:t>
            </w:r>
          </w:p>
        </w:tc>
        <w:tc>
          <w:tcPr>
            <w:tcW w:w="2878" w:type="dxa"/>
          </w:tcPr>
          <w:p w14:paraId="229FBE1F" w14:textId="77777777" w:rsidR="0061129E" w:rsidRPr="00220E1B" w:rsidRDefault="0061129E">
            <w:pPr>
              <w:spacing w:after="200" w:line="360" w:lineRule="auto"/>
              <w:jc w:val="both"/>
              <w:rPr>
                <w:rFonts w:ascii="Times New Roman" w:eastAsia="MS Mincho" w:hAnsi="Times New Roman" w:cs="Times New Roman"/>
                <w:sz w:val="26"/>
                <w:szCs w:val="26"/>
                <w:lang w:val="en-US"/>
              </w:rPr>
            </w:pPr>
          </w:p>
        </w:tc>
        <w:tc>
          <w:tcPr>
            <w:tcW w:w="2878" w:type="dxa"/>
          </w:tcPr>
          <w:p w14:paraId="654D646E" w14:textId="77777777" w:rsidR="0061129E" w:rsidRPr="00220E1B" w:rsidRDefault="0061129E">
            <w:pPr>
              <w:spacing w:after="200" w:line="360" w:lineRule="auto"/>
              <w:jc w:val="both"/>
              <w:rPr>
                <w:rFonts w:ascii="Times New Roman" w:eastAsia="MS Mincho" w:hAnsi="Times New Roman" w:cs="Times New Roman"/>
                <w:sz w:val="26"/>
                <w:szCs w:val="26"/>
                <w:lang w:val="en-US"/>
              </w:rPr>
            </w:pPr>
          </w:p>
        </w:tc>
      </w:tr>
      <w:tr w:rsidR="0061129E" w:rsidRPr="00220E1B" w14:paraId="576152DE" w14:textId="77777777">
        <w:tc>
          <w:tcPr>
            <w:tcW w:w="2879" w:type="dxa"/>
          </w:tcPr>
          <w:p w14:paraId="1B6FE7F6"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PS/CS approval obtained (where required)</w:t>
            </w:r>
          </w:p>
        </w:tc>
        <w:tc>
          <w:tcPr>
            <w:tcW w:w="2878" w:type="dxa"/>
          </w:tcPr>
          <w:p w14:paraId="2F228CB4" w14:textId="77777777" w:rsidR="0061129E" w:rsidRPr="00220E1B" w:rsidRDefault="0061129E">
            <w:pPr>
              <w:spacing w:after="200" w:line="360" w:lineRule="auto"/>
              <w:jc w:val="both"/>
              <w:rPr>
                <w:rFonts w:ascii="Times New Roman" w:eastAsia="MS Mincho" w:hAnsi="Times New Roman" w:cs="Times New Roman"/>
                <w:sz w:val="26"/>
                <w:szCs w:val="26"/>
                <w:lang w:val="en-US"/>
              </w:rPr>
            </w:pPr>
          </w:p>
        </w:tc>
        <w:tc>
          <w:tcPr>
            <w:tcW w:w="2878" w:type="dxa"/>
          </w:tcPr>
          <w:p w14:paraId="5B7CA20A" w14:textId="77777777" w:rsidR="0061129E" w:rsidRPr="00220E1B" w:rsidRDefault="0061129E">
            <w:pPr>
              <w:spacing w:after="200" w:line="360" w:lineRule="auto"/>
              <w:jc w:val="both"/>
              <w:rPr>
                <w:rFonts w:ascii="Times New Roman" w:eastAsia="MS Mincho" w:hAnsi="Times New Roman" w:cs="Times New Roman"/>
                <w:sz w:val="26"/>
                <w:szCs w:val="26"/>
                <w:lang w:val="en-US"/>
              </w:rPr>
            </w:pPr>
          </w:p>
        </w:tc>
      </w:tr>
      <w:tr w:rsidR="0061129E" w:rsidRPr="00220E1B" w14:paraId="6F45832A" w14:textId="77777777">
        <w:tc>
          <w:tcPr>
            <w:tcW w:w="2879" w:type="dxa"/>
          </w:tcPr>
          <w:p w14:paraId="4BB4E471"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lastRenderedPageBreak/>
              <w:t>Market sounding conducted</w:t>
            </w:r>
          </w:p>
        </w:tc>
        <w:tc>
          <w:tcPr>
            <w:tcW w:w="2878" w:type="dxa"/>
          </w:tcPr>
          <w:p w14:paraId="75AC9C10" w14:textId="77777777" w:rsidR="0061129E" w:rsidRPr="00220E1B" w:rsidRDefault="0061129E">
            <w:pPr>
              <w:spacing w:after="200" w:line="360" w:lineRule="auto"/>
              <w:jc w:val="both"/>
              <w:rPr>
                <w:rFonts w:ascii="Times New Roman" w:eastAsia="MS Mincho" w:hAnsi="Times New Roman" w:cs="Times New Roman"/>
                <w:sz w:val="26"/>
                <w:szCs w:val="26"/>
                <w:lang w:val="en-US"/>
              </w:rPr>
            </w:pPr>
          </w:p>
        </w:tc>
        <w:tc>
          <w:tcPr>
            <w:tcW w:w="2878" w:type="dxa"/>
          </w:tcPr>
          <w:p w14:paraId="79EC09EB" w14:textId="77777777" w:rsidR="0061129E" w:rsidRPr="00220E1B" w:rsidRDefault="0061129E">
            <w:pPr>
              <w:spacing w:after="200" w:line="360" w:lineRule="auto"/>
              <w:jc w:val="both"/>
              <w:rPr>
                <w:rFonts w:ascii="Times New Roman" w:eastAsia="MS Mincho" w:hAnsi="Times New Roman" w:cs="Times New Roman"/>
                <w:sz w:val="26"/>
                <w:szCs w:val="26"/>
                <w:lang w:val="en-US"/>
              </w:rPr>
            </w:pPr>
          </w:p>
        </w:tc>
      </w:tr>
      <w:tr w:rsidR="0061129E" w:rsidRPr="00220E1B" w14:paraId="49EAEA46" w14:textId="77777777">
        <w:tc>
          <w:tcPr>
            <w:tcW w:w="2879" w:type="dxa"/>
          </w:tcPr>
          <w:p w14:paraId="58C5D9C4" w14:textId="77777777" w:rsidR="0061129E" w:rsidRPr="00220E1B" w:rsidRDefault="00E72D87">
            <w:pPr>
              <w:spacing w:after="200" w:line="360" w:lineRule="auto"/>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Operational procedures followed</w:t>
            </w:r>
          </w:p>
        </w:tc>
        <w:tc>
          <w:tcPr>
            <w:tcW w:w="2878" w:type="dxa"/>
          </w:tcPr>
          <w:p w14:paraId="3940299E" w14:textId="77777777" w:rsidR="0061129E" w:rsidRPr="00220E1B" w:rsidRDefault="0061129E">
            <w:pPr>
              <w:spacing w:after="200" w:line="360" w:lineRule="auto"/>
              <w:jc w:val="both"/>
              <w:rPr>
                <w:rFonts w:ascii="Times New Roman" w:eastAsia="MS Mincho" w:hAnsi="Times New Roman" w:cs="Times New Roman"/>
                <w:sz w:val="26"/>
                <w:szCs w:val="26"/>
                <w:lang w:val="en-US"/>
              </w:rPr>
            </w:pPr>
          </w:p>
        </w:tc>
        <w:tc>
          <w:tcPr>
            <w:tcW w:w="2878" w:type="dxa"/>
          </w:tcPr>
          <w:p w14:paraId="6D895E13" w14:textId="77777777" w:rsidR="0061129E" w:rsidRPr="00220E1B" w:rsidRDefault="0061129E">
            <w:pPr>
              <w:spacing w:after="200" w:line="360" w:lineRule="auto"/>
              <w:jc w:val="both"/>
              <w:rPr>
                <w:rFonts w:ascii="Times New Roman" w:eastAsia="MS Mincho" w:hAnsi="Times New Roman" w:cs="Times New Roman"/>
                <w:sz w:val="26"/>
                <w:szCs w:val="26"/>
                <w:lang w:val="en-US"/>
              </w:rPr>
            </w:pPr>
          </w:p>
        </w:tc>
      </w:tr>
      <w:tr w:rsidR="0061129E" w:rsidRPr="00220E1B" w14:paraId="4F54E070" w14:textId="77777777">
        <w:tc>
          <w:tcPr>
            <w:tcW w:w="2879" w:type="dxa"/>
          </w:tcPr>
          <w:p w14:paraId="542A6482"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Settlement completed on time</w:t>
            </w:r>
          </w:p>
        </w:tc>
        <w:tc>
          <w:tcPr>
            <w:tcW w:w="2878" w:type="dxa"/>
          </w:tcPr>
          <w:p w14:paraId="795EAA56" w14:textId="77777777" w:rsidR="0061129E" w:rsidRPr="00220E1B" w:rsidRDefault="0061129E">
            <w:pPr>
              <w:spacing w:after="200" w:line="360" w:lineRule="auto"/>
              <w:jc w:val="both"/>
              <w:rPr>
                <w:rFonts w:ascii="Times New Roman" w:eastAsia="MS Mincho" w:hAnsi="Times New Roman" w:cs="Times New Roman"/>
                <w:sz w:val="26"/>
                <w:szCs w:val="26"/>
                <w:lang w:val="en-US"/>
              </w:rPr>
            </w:pPr>
          </w:p>
        </w:tc>
        <w:tc>
          <w:tcPr>
            <w:tcW w:w="2878" w:type="dxa"/>
          </w:tcPr>
          <w:p w14:paraId="3FB9A0A6" w14:textId="77777777" w:rsidR="0061129E" w:rsidRPr="00220E1B" w:rsidRDefault="0061129E">
            <w:pPr>
              <w:spacing w:after="200" w:line="360" w:lineRule="auto"/>
              <w:jc w:val="both"/>
              <w:rPr>
                <w:rFonts w:ascii="Times New Roman" w:eastAsia="MS Mincho" w:hAnsi="Times New Roman" w:cs="Times New Roman"/>
                <w:sz w:val="26"/>
                <w:szCs w:val="26"/>
                <w:lang w:val="en-US"/>
              </w:rPr>
            </w:pPr>
          </w:p>
        </w:tc>
      </w:tr>
      <w:tr w:rsidR="0061129E" w:rsidRPr="00220E1B" w14:paraId="0445F4E8" w14:textId="77777777">
        <w:tc>
          <w:tcPr>
            <w:tcW w:w="2879" w:type="dxa"/>
          </w:tcPr>
          <w:p w14:paraId="06330441"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Post‑Operation Evaluation done</w:t>
            </w:r>
          </w:p>
        </w:tc>
        <w:tc>
          <w:tcPr>
            <w:tcW w:w="2878" w:type="dxa"/>
          </w:tcPr>
          <w:p w14:paraId="6E36E3BD" w14:textId="77777777" w:rsidR="0061129E" w:rsidRPr="00220E1B" w:rsidRDefault="0061129E">
            <w:pPr>
              <w:spacing w:after="200" w:line="360" w:lineRule="auto"/>
              <w:jc w:val="both"/>
              <w:rPr>
                <w:rFonts w:ascii="Times New Roman" w:eastAsia="MS Mincho" w:hAnsi="Times New Roman" w:cs="Times New Roman"/>
                <w:sz w:val="26"/>
                <w:szCs w:val="26"/>
                <w:lang w:val="en-US"/>
              </w:rPr>
            </w:pPr>
          </w:p>
        </w:tc>
        <w:tc>
          <w:tcPr>
            <w:tcW w:w="2878" w:type="dxa"/>
          </w:tcPr>
          <w:p w14:paraId="4ACBB75B" w14:textId="77777777" w:rsidR="0061129E" w:rsidRPr="00220E1B" w:rsidRDefault="0061129E">
            <w:pPr>
              <w:spacing w:after="200" w:line="360" w:lineRule="auto"/>
              <w:jc w:val="both"/>
              <w:rPr>
                <w:rFonts w:ascii="Times New Roman" w:eastAsia="MS Mincho" w:hAnsi="Times New Roman" w:cs="Times New Roman"/>
                <w:sz w:val="26"/>
                <w:szCs w:val="26"/>
                <w:lang w:val="en-US"/>
              </w:rPr>
            </w:pPr>
          </w:p>
        </w:tc>
      </w:tr>
      <w:tr w:rsidR="0061129E" w:rsidRPr="00220E1B" w14:paraId="3ACF94B6" w14:textId="77777777">
        <w:tc>
          <w:tcPr>
            <w:tcW w:w="2879" w:type="dxa"/>
          </w:tcPr>
          <w:p w14:paraId="0AD10967" w14:textId="77777777" w:rsidR="0061129E" w:rsidRPr="00220E1B" w:rsidRDefault="00E72D87">
            <w:pPr>
              <w:spacing w:after="200" w:line="360" w:lineRule="auto"/>
              <w:jc w:val="both"/>
              <w:rPr>
                <w:rFonts w:ascii="Times New Roman" w:eastAsia="MS Mincho" w:hAnsi="Times New Roman" w:cs="Times New Roman"/>
                <w:sz w:val="26"/>
                <w:szCs w:val="26"/>
                <w:lang w:val="en-US"/>
              </w:rPr>
            </w:pPr>
            <w:r w:rsidRPr="00220E1B">
              <w:rPr>
                <w:rFonts w:ascii="Times New Roman" w:eastAsia="MS Mincho" w:hAnsi="Times New Roman" w:cs="Times New Roman"/>
                <w:sz w:val="26"/>
                <w:szCs w:val="26"/>
                <w:lang w:val="en-US"/>
              </w:rPr>
              <w:t>Reports submitted on time</w:t>
            </w:r>
          </w:p>
        </w:tc>
        <w:tc>
          <w:tcPr>
            <w:tcW w:w="2878" w:type="dxa"/>
          </w:tcPr>
          <w:p w14:paraId="106272D6" w14:textId="77777777" w:rsidR="0061129E" w:rsidRPr="00220E1B" w:rsidRDefault="0061129E">
            <w:pPr>
              <w:spacing w:after="200" w:line="360" w:lineRule="auto"/>
              <w:jc w:val="both"/>
              <w:rPr>
                <w:rFonts w:ascii="Times New Roman" w:eastAsia="MS Mincho" w:hAnsi="Times New Roman" w:cs="Times New Roman"/>
                <w:sz w:val="26"/>
                <w:szCs w:val="26"/>
                <w:lang w:val="en-US"/>
              </w:rPr>
            </w:pPr>
          </w:p>
        </w:tc>
        <w:tc>
          <w:tcPr>
            <w:tcW w:w="2878" w:type="dxa"/>
          </w:tcPr>
          <w:p w14:paraId="2BDC3AFC" w14:textId="77777777" w:rsidR="0061129E" w:rsidRPr="00220E1B" w:rsidRDefault="0061129E">
            <w:pPr>
              <w:spacing w:after="200" w:line="360" w:lineRule="auto"/>
              <w:jc w:val="both"/>
              <w:rPr>
                <w:rFonts w:ascii="Times New Roman" w:eastAsia="MS Mincho" w:hAnsi="Times New Roman" w:cs="Times New Roman"/>
                <w:sz w:val="26"/>
                <w:szCs w:val="26"/>
                <w:lang w:val="en-US"/>
              </w:rPr>
            </w:pPr>
          </w:p>
        </w:tc>
      </w:tr>
    </w:tbl>
    <w:p w14:paraId="4888E8AD" w14:textId="77777777" w:rsidR="0061129E" w:rsidRPr="00220E1B" w:rsidRDefault="00E72D87">
      <w:pPr>
        <w:pStyle w:val="Heading2"/>
        <w:spacing w:line="360" w:lineRule="auto"/>
        <w:rPr>
          <w:sz w:val="26"/>
          <w:szCs w:val="26"/>
          <w:lang w:val="en-US"/>
        </w:rPr>
      </w:pPr>
      <w:bookmarkStart w:id="69" w:name="_Toc219368852"/>
      <w:r w:rsidRPr="00220E1B">
        <w:rPr>
          <w:sz w:val="26"/>
          <w:szCs w:val="26"/>
          <w:lang w:val="en-US"/>
        </w:rPr>
        <w:t>Annex 3: Definition of Key Terms</w:t>
      </w:r>
      <w:bookmarkEnd w:id="69"/>
    </w:p>
    <w:tbl>
      <w:tblPr>
        <w:tblStyle w:val="TableGrid"/>
        <w:tblW w:w="0" w:type="auto"/>
        <w:tblLook w:val="04A0" w:firstRow="1" w:lastRow="0" w:firstColumn="1" w:lastColumn="0" w:noHBand="0" w:noVBand="1"/>
      </w:tblPr>
      <w:tblGrid>
        <w:gridCol w:w="2972"/>
        <w:gridCol w:w="6044"/>
      </w:tblGrid>
      <w:tr w:rsidR="0061129E" w:rsidRPr="00220E1B" w14:paraId="61A7D428" w14:textId="77777777">
        <w:trPr>
          <w:tblHeader/>
        </w:trPr>
        <w:tc>
          <w:tcPr>
            <w:tcW w:w="2972" w:type="dxa"/>
          </w:tcPr>
          <w:p w14:paraId="47531787" w14:textId="77777777" w:rsidR="0061129E" w:rsidRPr="00220E1B" w:rsidRDefault="00E72D87">
            <w:pPr>
              <w:spacing w:line="360" w:lineRule="auto"/>
              <w:rPr>
                <w:rFonts w:ascii="Times New Roman" w:eastAsia="Times New Roman" w:hAnsi="Times New Roman" w:cs="Times New Roman"/>
                <w:b/>
                <w:bCs/>
                <w:sz w:val="26"/>
                <w:szCs w:val="26"/>
                <w:lang w:val="en-US"/>
              </w:rPr>
            </w:pPr>
            <w:r w:rsidRPr="00220E1B">
              <w:rPr>
                <w:rFonts w:ascii="Times New Roman" w:eastAsia="Times New Roman" w:hAnsi="Times New Roman" w:cs="Times New Roman"/>
                <w:b/>
                <w:bCs/>
                <w:sz w:val="26"/>
                <w:szCs w:val="26"/>
                <w:lang w:val="en-US"/>
              </w:rPr>
              <w:t>Term</w:t>
            </w:r>
          </w:p>
        </w:tc>
        <w:tc>
          <w:tcPr>
            <w:tcW w:w="6044" w:type="dxa"/>
          </w:tcPr>
          <w:p w14:paraId="59BA7859" w14:textId="77777777" w:rsidR="0061129E" w:rsidRPr="00220E1B" w:rsidRDefault="00E72D87">
            <w:pPr>
              <w:spacing w:line="360" w:lineRule="auto"/>
              <w:jc w:val="center"/>
              <w:rPr>
                <w:rFonts w:ascii="Times New Roman" w:eastAsia="Times New Roman" w:hAnsi="Times New Roman" w:cs="Times New Roman"/>
                <w:b/>
                <w:bCs/>
                <w:sz w:val="26"/>
                <w:szCs w:val="26"/>
              </w:rPr>
            </w:pPr>
            <w:r w:rsidRPr="00220E1B">
              <w:rPr>
                <w:rFonts w:ascii="Times New Roman" w:eastAsia="Times New Roman" w:hAnsi="Times New Roman" w:cs="Times New Roman"/>
                <w:b/>
                <w:bCs/>
                <w:sz w:val="26"/>
                <w:szCs w:val="26"/>
              </w:rPr>
              <w:t>Definition</w:t>
            </w:r>
          </w:p>
        </w:tc>
      </w:tr>
      <w:tr w:rsidR="0061129E" w:rsidRPr="00220E1B" w14:paraId="6ECCA4F9" w14:textId="77777777">
        <w:tc>
          <w:tcPr>
            <w:tcW w:w="2972" w:type="dxa"/>
          </w:tcPr>
          <w:p w14:paraId="7E82FCF6"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t>Liability Management Operations (LMOs)</w:t>
            </w:r>
          </w:p>
        </w:tc>
        <w:tc>
          <w:tcPr>
            <w:tcW w:w="6044" w:type="dxa"/>
          </w:tcPr>
          <w:p w14:paraId="022F61EE"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Strategic financial transactions undertaken by the Government to optimize the cost, risk, and structure of the existing public debt portfolio. LMOs include buybacks, switches, re-profiling, and debt exchanges aimed at improving debt sustainability.</w:t>
            </w:r>
          </w:p>
        </w:tc>
      </w:tr>
      <w:tr w:rsidR="0061129E" w:rsidRPr="00220E1B" w14:paraId="0A6F15A1" w14:textId="77777777">
        <w:tc>
          <w:tcPr>
            <w:tcW w:w="2972" w:type="dxa"/>
          </w:tcPr>
          <w:p w14:paraId="3BE1E988"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t>Liability Management Operations Policy (LMOP)</w:t>
            </w:r>
          </w:p>
        </w:tc>
        <w:tc>
          <w:tcPr>
            <w:tcW w:w="6044" w:type="dxa"/>
          </w:tcPr>
          <w:p w14:paraId="64C8E7BC"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A formal government policy framework that outlines the principles, procedures, and governance structures for planning, executing, and monitoring LMOs in alignment with fiscal and debt management strategies.</w:t>
            </w:r>
          </w:p>
        </w:tc>
      </w:tr>
      <w:tr w:rsidR="0061129E" w:rsidRPr="00220E1B" w14:paraId="60C0DC08" w14:textId="77777777">
        <w:tc>
          <w:tcPr>
            <w:tcW w:w="2972" w:type="dxa"/>
          </w:tcPr>
          <w:p w14:paraId="629D7E67"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t>Public Debt</w:t>
            </w:r>
          </w:p>
        </w:tc>
        <w:tc>
          <w:tcPr>
            <w:tcW w:w="6044" w:type="dxa"/>
          </w:tcPr>
          <w:p w14:paraId="4F07291B"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All financial obligations incurred by the Government through borrowing from domestic and external sources, including Treasury bills and bonds, syndicated loans, bilateral and multilateral loans, and Eurobonds.</w:t>
            </w:r>
          </w:p>
        </w:tc>
      </w:tr>
      <w:tr w:rsidR="0061129E" w:rsidRPr="00220E1B" w14:paraId="243D8FE3" w14:textId="77777777">
        <w:tc>
          <w:tcPr>
            <w:tcW w:w="2972" w:type="dxa"/>
          </w:tcPr>
          <w:p w14:paraId="61C5F5F9"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lastRenderedPageBreak/>
              <w:t>Debt Buyback</w:t>
            </w:r>
          </w:p>
        </w:tc>
        <w:tc>
          <w:tcPr>
            <w:tcW w:w="6044" w:type="dxa"/>
          </w:tcPr>
          <w:p w14:paraId="027A2DD9"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A liability management operation where the Government repurchases its outstanding debt securities before maturity to reduce future debt service obligations.</w:t>
            </w:r>
          </w:p>
        </w:tc>
      </w:tr>
      <w:tr w:rsidR="0061129E" w:rsidRPr="00220E1B" w14:paraId="61CC4E96" w14:textId="77777777">
        <w:tc>
          <w:tcPr>
            <w:tcW w:w="2972" w:type="dxa"/>
          </w:tcPr>
          <w:p w14:paraId="68C5B7D4"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t>Debt Switch</w:t>
            </w:r>
          </w:p>
        </w:tc>
        <w:tc>
          <w:tcPr>
            <w:tcW w:w="6044" w:type="dxa"/>
          </w:tcPr>
          <w:p w14:paraId="042A31FC"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A transaction where holders of existing debt instruments exchange them for new instruments with different terms, such as maturity or interest rate, to manage refinancing risks.</w:t>
            </w:r>
          </w:p>
        </w:tc>
      </w:tr>
      <w:tr w:rsidR="0061129E" w:rsidRPr="00220E1B" w14:paraId="7E496C74" w14:textId="77777777">
        <w:tc>
          <w:tcPr>
            <w:tcW w:w="2972" w:type="dxa"/>
          </w:tcPr>
          <w:p w14:paraId="75EFB99D"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t>Debt Exchange</w:t>
            </w:r>
          </w:p>
        </w:tc>
        <w:tc>
          <w:tcPr>
            <w:tcW w:w="6044" w:type="dxa"/>
          </w:tcPr>
          <w:p w14:paraId="08B0B62C"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A process where existing debt instruments are exchanged for new ones, often with modified terms, to optimize the debt portfolio’s cost-risk profile.</w:t>
            </w:r>
          </w:p>
        </w:tc>
      </w:tr>
      <w:tr w:rsidR="0061129E" w:rsidRPr="00220E1B" w14:paraId="2034C2C2" w14:textId="77777777">
        <w:tc>
          <w:tcPr>
            <w:tcW w:w="2972" w:type="dxa"/>
          </w:tcPr>
          <w:p w14:paraId="61D2A05D"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t>Medium-Term Debt Management Strategy (MTDS)</w:t>
            </w:r>
          </w:p>
        </w:tc>
        <w:tc>
          <w:tcPr>
            <w:tcW w:w="6044" w:type="dxa"/>
          </w:tcPr>
          <w:p w14:paraId="685F044C"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A rolling three-year strategy developed by the National Treasury that guides borrowing decisions to meet financing needs at the lowest cost and prudent risk levels.</w:t>
            </w:r>
          </w:p>
        </w:tc>
      </w:tr>
      <w:tr w:rsidR="0061129E" w:rsidRPr="00220E1B" w14:paraId="417BE9AF" w14:textId="77777777">
        <w:tc>
          <w:tcPr>
            <w:tcW w:w="2972" w:type="dxa"/>
          </w:tcPr>
          <w:p w14:paraId="23205C94"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t>Annual Borrowing Plan (ABP)</w:t>
            </w:r>
          </w:p>
        </w:tc>
        <w:tc>
          <w:tcPr>
            <w:tcW w:w="6044" w:type="dxa"/>
          </w:tcPr>
          <w:p w14:paraId="2B8C53E9"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A yearly operational plan that outlines the Government’s borrowing activities, instruments, and timelines, aligned with the MTDS and fiscal framework.</w:t>
            </w:r>
          </w:p>
        </w:tc>
      </w:tr>
      <w:tr w:rsidR="0061129E" w:rsidRPr="00220E1B" w14:paraId="059E3029" w14:textId="77777777">
        <w:tc>
          <w:tcPr>
            <w:tcW w:w="2972" w:type="dxa"/>
          </w:tcPr>
          <w:p w14:paraId="49C0C8D2"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t>Debt Sustainability Analysis (DSA)</w:t>
            </w:r>
          </w:p>
        </w:tc>
        <w:tc>
          <w:tcPr>
            <w:tcW w:w="6044" w:type="dxa"/>
          </w:tcPr>
          <w:p w14:paraId="03E50FDC"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A forward-looking assessment of a country’s ability to meet its current and future debt obligations without requiring debt relief or accumulating arrears.</w:t>
            </w:r>
          </w:p>
        </w:tc>
      </w:tr>
      <w:tr w:rsidR="0061129E" w:rsidRPr="00220E1B" w14:paraId="5DBBC3A5" w14:textId="77777777">
        <w:tc>
          <w:tcPr>
            <w:tcW w:w="2972" w:type="dxa"/>
          </w:tcPr>
          <w:p w14:paraId="20AA4214"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t>Debt Redemption Profile</w:t>
            </w:r>
          </w:p>
        </w:tc>
        <w:tc>
          <w:tcPr>
            <w:tcW w:w="6044" w:type="dxa"/>
          </w:tcPr>
          <w:p w14:paraId="3EB5C10C"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The schedule of principal repayments on public debt over time, indicating the timing and magnitude of refinancing needs.</w:t>
            </w:r>
          </w:p>
        </w:tc>
      </w:tr>
      <w:tr w:rsidR="0061129E" w:rsidRPr="00220E1B" w14:paraId="362AC4D0" w14:textId="77777777">
        <w:tc>
          <w:tcPr>
            <w:tcW w:w="2972" w:type="dxa"/>
          </w:tcPr>
          <w:p w14:paraId="074D8C6D"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t>Fiscal Space</w:t>
            </w:r>
          </w:p>
        </w:tc>
        <w:tc>
          <w:tcPr>
            <w:tcW w:w="6044" w:type="dxa"/>
          </w:tcPr>
          <w:p w14:paraId="4510F243"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The budgetary room available to undertake discretionary spending without compromising fiscal sustainability or breaching debt thresholds.</w:t>
            </w:r>
          </w:p>
        </w:tc>
      </w:tr>
      <w:tr w:rsidR="0061129E" w:rsidRPr="00220E1B" w14:paraId="51BE0927" w14:textId="77777777">
        <w:tc>
          <w:tcPr>
            <w:tcW w:w="2972" w:type="dxa"/>
          </w:tcPr>
          <w:p w14:paraId="21CD3C8D"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t>Public Debt Management Office (PDMO)</w:t>
            </w:r>
          </w:p>
        </w:tc>
        <w:tc>
          <w:tcPr>
            <w:tcW w:w="6044" w:type="dxa"/>
          </w:tcPr>
          <w:p w14:paraId="5998B0A8"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xml:space="preserve">A specialized </w:t>
            </w:r>
            <w:r w:rsidRPr="00220E1B">
              <w:rPr>
                <w:rFonts w:ascii="Times New Roman" w:eastAsia="Times New Roman" w:hAnsi="Times New Roman" w:cs="Times New Roman"/>
                <w:sz w:val="26"/>
                <w:szCs w:val="26"/>
                <w:lang w:val="en-US"/>
              </w:rPr>
              <w:t xml:space="preserve">Directorate </w:t>
            </w:r>
            <w:r w:rsidRPr="00220E1B">
              <w:rPr>
                <w:rFonts w:ascii="Times New Roman" w:eastAsia="Times New Roman" w:hAnsi="Times New Roman" w:cs="Times New Roman"/>
                <w:sz w:val="26"/>
                <w:szCs w:val="26"/>
              </w:rPr>
              <w:t xml:space="preserve">within the National Treasury responsible for managing Kenya’s public debt </w:t>
            </w:r>
            <w:r w:rsidRPr="00220E1B">
              <w:rPr>
                <w:rFonts w:ascii="Times New Roman" w:eastAsia="Times New Roman" w:hAnsi="Times New Roman" w:cs="Times New Roman"/>
                <w:sz w:val="26"/>
                <w:szCs w:val="26"/>
              </w:rPr>
              <w:lastRenderedPageBreak/>
              <w:t>portfolio, including planning, execution, and reporting of LMOs.</w:t>
            </w:r>
          </w:p>
        </w:tc>
      </w:tr>
      <w:tr w:rsidR="0061129E" w:rsidRPr="00220E1B" w14:paraId="6A4AB76E" w14:textId="77777777">
        <w:tc>
          <w:tcPr>
            <w:tcW w:w="2972" w:type="dxa"/>
          </w:tcPr>
          <w:p w14:paraId="0271FB22"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lastRenderedPageBreak/>
              <w:t>Liability Management Unit (LMU)</w:t>
            </w:r>
          </w:p>
        </w:tc>
        <w:tc>
          <w:tcPr>
            <w:tcW w:w="6044" w:type="dxa"/>
          </w:tcPr>
          <w:p w14:paraId="69BBF249"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A proposed sub-unit within the PDMO tasked with designing, executing, and evaluating LMOs under the LMOP framework.</w:t>
            </w:r>
          </w:p>
        </w:tc>
      </w:tr>
      <w:tr w:rsidR="0061129E" w:rsidRPr="00220E1B" w14:paraId="04087626" w14:textId="77777777">
        <w:tc>
          <w:tcPr>
            <w:tcW w:w="2972" w:type="dxa"/>
          </w:tcPr>
          <w:p w14:paraId="4F6BF0CB"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t>Debt Instruments</w:t>
            </w:r>
          </w:p>
        </w:tc>
        <w:tc>
          <w:tcPr>
            <w:tcW w:w="6044" w:type="dxa"/>
          </w:tcPr>
          <w:p w14:paraId="7B0182EB"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Financial contracts through which the Government borrows funds, including Treasury bills, bonds, syndicated loans, and multilateral or bilateral credit facilities.</w:t>
            </w:r>
          </w:p>
        </w:tc>
      </w:tr>
      <w:tr w:rsidR="0061129E" w:rsidRPr="00220E1B" w14:paraId="4C6A67D7" w14:textId="77777777">
        <w:tc>
          <w:tcPr>
            <w:tcW w:w="2972" w:type="dxa"/>
          </w:tcPr>
          <w:p w14:paraId="53A93E2F"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t>Debt Portfolio Optimization</w:t>
            </w:r>
          </w:p>
        </w:tc>
        <w:tc>
          <w:tcPr>
            <w:tcW w:w="6044" w:type="dxa"/>
          </w:tcPr>
          <w:p w14:paraId="1EC37BA0"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The process of adjusting the composition and structure of public debt to achieve an optimal balance between cost and risk.</w:t>
            </w:r>
          </w:p>
        </w:tc>
      </w:tr>
      <w:tr w:rsidR="0061129E" w:rsidRPr="00220E1B" w14:paraId="663E5905" w14:textId="77777777">
        <w:tc>
          <w:tcPr>
            <w:tcW w:w="2972" w:type="dxa"/>
          </w:tcPr>
          <w:p w14:paraId="291E7E38"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t>Refinancing Risk</w:t>
            </w:r>
          </w:p>
        </w:tc>
        <w:tc>
          <w:tcPr>
            <w:tcW w:w="6044" w:type="dxa"/>
          </w:tcPr>
          <w:p w14:paraId="11DCFF64"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The risk that the Government may not be able to roll over maturing debt at reasonable cost or terms due to market conditions or fiscal constraints.</w:t>
            </w:r>
          </w:p>
        </w:tc>
      </w:tr>
      <w:tr w:rsidR="0061129E" w:rsidRPr="00220E1B" w14:paraId="7F9DCA73" w14:textId="77777777">
        <w:tc>
          <w:tcPr>
            <w:tcW w:w="2972" w:type="dxa"/>
          </w:tcPr>
          <w:p w14:paraId="00EA0FC7"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t>Cost-Risk Trade-Off</w:t>
            </w:r>
          </w:p>
        </w:tc>
        <w:tc>
          <w:tcPr>
            <w:tcW w:w="6044" w:type="dxa"/>
          </w:tcPr>
          <w:p w14:paraId="2E6BFB8B"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The balance between minimizing debt service costs and managing exposure to risks such as interest rate, exchange rate, and refinancing risks.</w:t>
            </w:r>
          </w:p>
        </w:tc>
      </w:tr>
      <w:tr w:rsidR="0061129E" w:rsidRPr="00220E1B" w14:paraId="7F2AB955" w14:textId="77777777">
        <w:tc>
          <w:tcPr>
            <w:tcW w:w="2972" w:type="dxa"/>
          </w:tcPr>
          <w:p w14:paraId="636CAA01"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t>Debt Service</w:t>
            </w:r>
          </w:p>
        </w:tc>
        <w:tc>
          <w:tcPr>
            <w:tcW w:w="6044" w:type="dxa"/>
          </w:tcPr>
          <w:p w14:paraId="5AC2D323"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The payment of interest and principal on public debt as it becomes due.</w:t>
            </w:r>
          </w:p>
        </w:tc>
      </w:tr>
      <w:tr w:rsidR="0061129E" w:rsidRPr="00220E1B" w14:paraId="2FF8C86A" w14:textId="77777777">
        <w:tc>
          <w:tcPr>
            <w:tcW w:w="2972" w:type="dxa"/>
          </w:tcPr>
          <w:p w14:paraId="2514E6FE"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bCs/>
                <w:sz w:val="26"/>
                <w:szCs w:val="26"/>
              </w:rPr>
              <w:t>Consolidated Fund</w:t>
            </w:r>
          </w:p>
        </w:tc>
        <w:tc>
          <w:tcPr>
            <w:tcW w:w="6044" w:type="dxa"/>
          </w:tcPr>
          <w:p w14:paraId="2DEE7484" w14:textId="77777777" w:rsidR="0061129E" w:rsidRPr="00220E1B" w:rsidRDefault="00E72D87">
            <w:pPr>
              <w:spacing w:line="360" w:lineRule="auto"/>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The central account into which all revenues are deposited and from which all public expenditures, including debt service, are made.</w:t>
            </w:r>
          </w:p>
        </w:tc>
      </w:tr>
    </w:tbl>
    <w:p w14:paraId="762D69E3" w14:textId="77777777" w:rsidR="0061129E" w:rsidRPr="00220E1B" w:rsidRDefault="00E72D87">
      <w:pPr>
        <w:pStyle w:val="Heading2"/>
        <w:spacing w:line="360" w:lineRule="auto"/>
        <w:rPr>
          <w:sz w:val="26"/>
          <w:szCs w:val="26"/>
          <w:lang w:val="en-US"/>
        </w:rPr>
      </w:pPr>
      <w:bookmarkStart w:id="70" w:name="_Toc219368853"/>
      <w:r w:rsidRPr="00220E1B">
        <w:rPr>
          <w:sz w:val="26"/>
          <w:szCs w:val="26"/>
          <w:lang w:val="en-US"/>
        </w:rPr>
        <w:t>Annex 3: Summary SWOT Table</w:t>
      </w:r>
      <w:bookmarkEnd w:id="70"/>
    </w:p>
    <w:tbl>
      <w:tblPr>
        <w:tblStyle w:val="TableGrid"/>
        <w:tblW w:w="0" w:type="auto"/>
        <w:tblLook w:val="04A0" w:firstRow="1" w:lastRow="0" w:firstColumn="1" w:lastColumn="0" w:noHBand="0" w:noVBand="1"/>
      </w:tblPr>
      <w:tblGrid>
        <w:gridCol w:w="1777"/>
        <w:gridCol w:w="7239"/>
      </w:tblGrid>
      <w:tr w:rsidR="0061129E" w:rsidRPr="00220E1B" w14:paraId="70DFE857" w14:textId="77777777">
        <w:trPr>
          <w:tblHeader/>
        </w:trPr>
        <w:tc>
          <w:tcPr>
            <w:tcW w:w="0" w:type="auto"/>
          </w:tcPr>
          <w:p w14:paraId="4744326F" w14:textId="77777777" w:rsidR="0061129E" w:rsidRPr="00220E1B" w:rsidRDefault="00E72D87">
            <w:pPr>
              <w:spacing w:line="360" w:lineRule="auto"/>
              <w:jc w:val="both"/>
              <w:rPr>
                <w:rFonts w:ascii="Times New Roman" w:eastAsia="Times New Roman" w:hAnsi="Times New Roman" w:cs="Times New Roman"/>
                <w:b/>
                <w:bCs/>
                <w:sz w:val="26"/>
                <w:szCs w:val="26"/>
              </w:rPr>
            </w:pPr>
            <w:r w:rsidRPr="00220E1B">
              <w:rPr>
                <w:rFonts w:ascii="Times New Roman" w:eastAsia="Times New Roman" w:hAnsi="Times New Roman" w:cs="Times New Roman"/>
                <w:b/>
                <w:bCs/>
                <w:sz w:val="26"/>
                <w:szCs w:val="26"/>
              </w:rPr>
              <w:t>Category</w:t>
            </w:r>
          </w:p>
        </w:tc>
        <w:tc>
          <w:tcPr>
            <w:tcW w:w="0" w:type="auto"/>
          </w:tcPr>
          <w:p w14:paraId="1E4FA7AA" w14:textId="77777777" w:rsidR="0061129E" w:rsidRPr="00220E1B" w:rsidRDefault="00E72D87">
            <w:pPr>
              <w:spacing w:line="360" w:lineRule="auto"/>
              <w:jc w:val="both"/>
              <w:rPr>
                <w:rFonts w:ascii="Times New Roman" w:eastAsia="Times New Roman" w:hAnsi="Times New Roman" w:cs="Times New Roman"/>
                <w:b/>
                <w:bCs/>
                <w:sz w:val="26"/>
                <w:szCs w:val="26"/>
              </w:rPr>
            </w:pPr>
            <w:r w:rsidRPr="00220E1B">
              <w:rPr>
                <w:rFonts w:ascii="Times New Roman" w:eastAsia="Times New Roman" w:hAnsi="Times New Roman" w:cs="Times New Roman"/>
                <w:b/>
                <w:bCs/>
                <w:sz w:val="26"/>
                <w:szCs w:val="26"/>
              </w:rPr>
              <w:t>Key Factors</w:t>
            </w:r>
          </w:p>
        </w:tc>
      </w:tr>
      <w:tr w:rsidR="0061129E" w:rsidRPr="00220E1B" w14:paraId="1D9A1EAF" w14:textId="77777777">
        <w:tc>
          <w:tcPr>
            <w:tcW w:w="0" w:type="auto"/>
          </w:tcPr>
          <w:p w14:paraId="58E14BAA"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b/>
                <w:bCs/>
                <w:sz w:val="26"/>
                <w:szCs w:val="26"/>
              </w:rPr>
              <w:t>Strengths</w:t>
            </w:r>
          </w:p>
        </w:tc>
        <w:tc>
          <w:tcPr>
            <w:tcW w:w="0" w:type="auto"/>
          </w:tcPr>
          <w:p w14:paraId="56208E8D"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xml:space="preserve">• Robust legal and institutional framework. </w:t>
            </w:r>
          </w:p>
          <w:p w14:paraId="3A09903D"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xml:space="preserve">• Skilled and experienced PDMO staff. </w:t>
            </w:r>
          </w:p>
          <w:p w14:paraId="1BEF45E9"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xml:space="preserve">• Integration with fiscal and monetary policy. </w:t>
            </w:r>
          </w:p>
          <w:p w14:paraId="4559B5A4"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lastRenderedPageBreak/>
              <w:t>• Established transparency and reporting mechanisms. • Existence of MTDS and borrowing policy frameworks.</w:t>
            </w:r>
          </w:p>
        </w:tc>
      </w:tr>
      <w:tr w:rsidR="0061129E" w:rsidRPr="00220E1B" w14:paraId="30BD7645" w14:textId="77777777">
        <w:tc>
          <w:tcPr>
            <w:tcW w:w="0" w:type="auto"/>
          </w:tcPr>
          <w:p w14:paraId="3C97EBB4"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b/>
                <w:bCs/>
                <w:sz w:val="26"/>
                <w:szCs w:val="26"/>
              </w:rPr>
              <w:lastRenderedPageBreak/>
              <w:t>Weaknesses</w:t>
            </w:r>
          </w:p>
        </w:tc>
        <w:tc>
          <w:tcPr>
            <w:tcW w:w="0" w:type="auto"/>
          </w:tcPr>
          <w:p w14:paraId="2B3A20D9"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xml:space="preserve">• No formal LMO policy or operational framework. </w:t>
            </w:r>
          </w:p>
          <w:p w14:paraId="700AF11B"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xml:space="preserve">• Limited technical capacity </w:t>
            </w:r>
          </w:p>
          <w:p w14:paraId="6ED09590"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Lack of dedicated LMO budget lines.</w:t>
            </w:r>
          </w:p>
          <w:p w14:paraId="53069FC9"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xml:space="preserve"> • Weak coordination among key institutions. </w:t>
            </w:r>
          </w:p>
          <w:p w14:paraId="402CC034"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xml:space="preserve">• Data and analytical limitations. </w:t>
            </w:r>
          </w:p>
          <w:p w14:paraId="0FD67119"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Minimal stakeholder engagement.</w:t>
            </w:r>
          </w:p>
        </w:tc>
      </w:tr>
      <w:tr w:rsidR="0061129E" w:rsidRPr="00220E1B" w14:paraId="2D61DA0B" w14:textId="77777777">
        <w:tc>
          <w:tcPr>
            <w:tcW w:w="0" w:type="auto"/>
          </w:tcPr>
          <w:p w14:paraId="6F6EF2A8"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b/>
                <w:bCs/>
                <w:sz w:val="26"/>
                <w:szCs w:val="26"/>
              </w:rPr>
              <w:t>Opportunities</w:t>
            </w:r>
          </w:p>
        </w:tc>
        <w:tc>
          <w:tcPr>
            <w:tcW w:w="0" w:type="auto"/>
          </w:tcPr>
          <w:p w14:paraId="0E5FFCB6"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Scope for debt portfolio optimization.</w:t>
            </w:r>
          </w:p>
          <w:p w14:paraId="136E9854"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xml:space="preserve"> • Expanding domestic bond market. </w:t>
            </w:r>
          </w:p>
          <w:p w14:paraId="14D68990"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xml:space="preserve">• Access to technical support from international partners. </w:t>
            </w:r>
          </w:p>
          <w:p w14:paraId="056811E3"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xml:space="preserve">• Ongoing fiscal and regulatory reforms. </w:t>
            </w:r>
          </w:p>
          <w:p w14:paraId="0482EA44"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Availability of modern debt management technologies.</w:t>
            </w:r>
          </w:p>
        </w:tc>
      </w:tr>
      <w:tr w:rsidR="0061129E" w:rsidRPr="00220E1B" w14:paraId="2C5B3D87" w14:textId="77777777">
        <w:tc>
          <w:tcPr>
            <w:tcW w:w="0" w:type="auto"/>
          </w:tcPr>
          <w:p w14:paraId="1DF69956"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b/>
                <w:bCs/>
                <w:sz w:val="26"/>
                <w:szCs w:val="26"/>
              </w:rPr>
              <w:t>Threats</w:t>
            </w:r>
          </w:p>
        </w:tc>
        <w:tc>
          <w:tcPr>
            <w:tcW w:w="0" w:type="auto"/>
          </w:tcPr>
          <w:p w14:paraId="18653AB5"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xml:space="preserve">• Macroeconomic instability and global financial volatility. </w:t>
            </w:r>
          </w:p>
          <w:p w14:paraId="7E89E9A6"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xml:space="preserve">• Limited fiscal space and high debt servicing costs. </w:t>
            </w:r>
          </w:p>
          <w:p w14:paraId="0BD5727B"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xml:space="preserve">• Credit rating downgrades and investor scepticism. </w:t>
            </w:r>
          </w:p>
          <w:p w14:paraId="16957ED3"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External economic shocks and global uncertainty.</w:t>
            </w:r>
          </w:p>
          <w:p w14:paraId="002F2997"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 xml:space="preserve"> • Political risks affecting policy continuity.</w:t>
            </w:r>
          </w:p>
        </w:tc>
      </w:tr>
    </w:tbl>
    <w:p w14:paraId="43543C4F" w14:textId="77777777" w:rsidR="0061129E" w:rsidRPr="00220E1B" w:rsidRDefault="00E72D87">
      <w:pPr>
        <w:pStyle w:val="Heading2"/>
        <w:spacing w:line="360" w:lineRule="auto"/>
        <w:rPr>
          <w:sz w:val="26"/>
          <w:szCs w:val="26"/>
          <w:lang w:val="en-US"/>
        </w:rPr>
      </w:pPr>
      <w:bookmarkStart w:id="71" w:name="_Toc219368854"/>
      <w:r w:rsidRPr="00220E1B">
        <w:rPr>
          <w:sz w:val="26"/>
          <w:szCs w:val="26"/>
          <w:lang w:val="en-US"/>
        </w:rPr>
        <w:t>Annex 3: Summary Table: Link Between Gaps, Policy Statements, and Strategies</w:t>
      </w:r>
      <w:bookmarkEnd w:id="71"/>
    </w:p>
    <w:tbl>
      <w:tblPr>
        <w:tblStyle w:val="TableGrid"/>
        <w:tblW w:w="0" w:type="auto"/>
        <w:tblLook w:val="04A0" w:firstRow="1" w:lastRow="0" w:firstColumn="1" w:lastColumn="0" w:noHBand="0" w:noVBand="1"/>
      </w:tblPr>
      <w:tblGrid>
        <w:gridCol w:w="2238"/>
        <w:gridCol w:w="2935"/>
        <w:gridCol w:w="3843"/>
      </w:tblGrid>
      <w:tr w:rsidR="0061129E" w:rsidRPr="00220E1B" w14:paraId="484B3E76" w14:textId="77777777">
        <w:trPr>
          <w:tblHeader/>
        </w:trPr>
        <w:tc>
          <w:tcPr>
            <w:tcW w:w="0" w:type="auto"/>
          </w:tcPr>
          <w:p w14:paraId="119A89E1" w14:textId="77777777" w:rsidR="0061129E" w:rsidRPr="00220E1B" w:rsidRDefault="00E72D87">
            <w:pPr>
              <w:spacing w:line="360" w:lineRule="auto"/>
              <w:jc w:val="both"/>
              <w:rPr>
                <w:rFonts w:ascii="Times New Roman" w:eastAsia="Times New Roman" w:hAnsi="Times New Roman" w:cs="Times New Roman"/>
                <w:b/>
                <w:bCs/>
                <w:sz w:val="26"/>
                <w:szCs w:val="26"/>
              </w:rPr>
            </w:pPr>
            <w:r w:rsidRPr="00220E1B">
              <w:rPr>
                <w:rFonts w:ascii="Times New Roman" w:eastAsia="Times New Roman" w:hAnsi="Times New Roman" w:cs="Times New Roman"/>
                <w:b/>
                <w:bCs/>
                <w:sz w:val="26"/>
                <w:szCs w:val="26"/>
              </w:rPr>
              <w:t>Identified Gap</w:t>
            </w:r>
          </w:p>
        </w:tc>
        <w:tc>
          <w:tcPr>
            <w:tcW w:w="0" w:type="auto"/>
          </w:tcPr>
          <w:p w14:paraId="70A834C8" w14:textId="77777777" w:rsidR="0061129E" w:rsidRPr="00220E1B" w:rsidRDefault="00E72D87">
            <w:pPr>
              <w:spacing w:line="360" w:lineRule="auto"/>
              <w:jc w:val="both"/>
              <w:rPr>
                <w:rFonts w:ascii="Times New Roman" w:eastAsia="Times New Roman" w:hAnsi="Times New Roman" w:cs="Times New Roman"/>
                <w:b/>
                <w:bCs/>
                <w:sz w:val="26"/>
                <w:szCs w:val="26"/>
              </w:rPr>
            </w:pPr>
            <w:r w:rsidRPr="00220E1B">
              <w:rPr>
                <w:rFonts w:ascii="Times New Roman" w:eastAsia="Times New Roman" w:hAnsi="Times New Roman" w:cs="Times New Roman"/>
                <w:b/>
                <w:bCs/>
                <w:sz w:val="26"/>
                <w:szCs w:val="26"/>
              </w:rPr>
              <w:t>Policy Statement</w:t>
            </w:r>
          </w:p>
        </w:tc>
        <w:tc>
          <w:tcPr>
            <w:tcW w:w="0" w:type="auto"/>
          </w:tcPr>
          <w:p w14:paraId="7FFDD7C3" w14:textId="77777777" w:rsidR="0061129E" w:rsidRPr="00220E1B" w:rsidRDefault="00E72D87">
            <w:pPr>
              <w:spacing w:line="360" w:lineRule="auto"/>
              <w:jc w:val="both"/>
              <w:rPr>
                <w:rFonts w:ascii="Times New Roman" w:eastAsia="Times New Roman" w:hAnsi="Times New Roman" w:cs="Times New Roman"/>
                <w:b/>
                <w:bCs/>
                <w:sz w:val="26"/>
                <w:szCs w:val="26"/>
              </w:rPr>
            </w:pPr>
            <w:r w:rsidRPr="00220E1B">
              <w:rPr>
                <w:rFonts w:ascii="Times New Roman" w:eastAsia="Times New Roman" w:hAnsi="Times New Roman" w:cs="Times New Roman"/>
                <w:b/>
                <w:bCs/>
                <w:sz w:val="26"/>
                <w:szCs w:val="26"/>
              </w:rPr>
              <w:t>Key Strategies</w:t>
            </w:r>
          </w:p>
        </w:tc>
      </w:tr>
      <w:tr w:rsidR="0061129E" w:rsidRPr="00220E1B" w14:paraId="11DE5E9D" w14:textId="77777777">
        <w:tc>
          <w:tcPr>
            <w:tcW w:w="0" w:type="auto"/>
          </w:tcPr>
          <w:p w14:paraId="09A820FE"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Absence of formal LMO framework</w:t>
            </w:r>
          </w:p>
        </w:tc>
        <w:tc>
          <w:tcPr>
            <w:tcW w:w="0" w:type="auto"/>
          </w:tcPr>
          <w:p w14:paraId="120667E0"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Establish a formal LMO policy and legal framework</w:t>
            </w:r>
          </w:p>
        </w:tc>
        <w:tc>
          <w:tcPr>
            <w:tcW w:w="0" w:type="auto"/>
          </w:tcPr>
          <w:p w14:paraId="1ACBA750"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Develop LMO Policy, amend PFM Act, define governance and approval structures</w:t>
            </w:r>
          </w:p>
        </w:tc>
      </w:tr>
      <w:tr w:rsidR="0061129E" w:rsidRPr="00220E1B" w14:paraId="63B40E7D" w14:textId="77777777">
        <w:tc>
          <w:tcPr>
            <w:tcW w:w="0" w:type="auto"/>
          </w:tcPr>
          <w:p w14:paraId="1AE06981"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Limited institutional capacity</w:t>
            </w:r>
          </w:p>
        </w:tc>
        <w:tc>
          <w:tcPr>
            <w:tcW w:w="0" w:type="auto"/>
          </w:tcPr>
          <w:p w14:paraId="2E3C43BE"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Strengthen institutional and technical capacity</w:t>
            </w:r>
          </w:p>
        </w:tc>
        <w:tc>
          <w:tcPr>
            <w:tcW w:w="0" w:type="auto"/>
          </w:tcPr>
          <w:p w14:paraId="58FFAD9C"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Create LMO Unit, training, tools, and operational manuals</w:t>
            </w:r>
          </w:p>
        </w:tc>
      </w:tr>
      <w:tr w:rsidR="0061129E" w:rsidRPr="00220E1B" w14:paraId="37F993ED" w14:textId="77777777">
        <w:tc>
          <w:tcPr>
            <w:tcW w:w="0" w:type="auto"/>
          </w:tcPr>
          <w:p w14:paraId="0D9CC2EE"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Weak coordination</w:t>
            </w:r>
          </w:p>
        </w:tc>
        <w:tc>
          <w:tcPr>
            <w:tcW w:w="0" w:type="auto"/>
          </w:tcPr>
          <w:p w14:paraId="51EEDF0E"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Enhance inter-agency coordination</w:t>
            </w:r>
          </w:p>
        </w:tc>
        <w:tc>
          <w:tcPr>
            <w:tcW w:w="0" w:type="auto"/>
          </w:tcPr>
          <w:p w14:paraId="53EFF793"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Establish LMO Committee, annual calendar, structured communication</w:t>
            </w:r>
          </w:p>
        </w:tc>
      </w:tr>
      <w:tr w:rsidR="0061129E" w:rsidRPr="00220E1B" w14:paraId="58022D19" w14:textId="77777777">
        <w:tc>
          <w:tcPr>
            <w:tcW w:w="0" w:type="auto"/>
          </w:tcPr>
          <w:p w14:paraId="7CACB68C"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lastRenderedPageBreak/>
              <w:t>Lack of budget allocations</w:t>
            </w:r>
          </w:p>
        </w:tc>
        <w:tc>
          <w:tcPr>
            <w:tcW w:w="0" w:type="auto"/>
          </w:tcPr>
          <w:p w14:paraId="08E415B2"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Provide dedicated budgetary resources</w:t>
            </w:r>
          </w:p>
        </w:tc>
        <w:tc>
          <w:tcPr>
            <w:tcW w:w="0" w:type="auto"/>
          </w:tcPr>
          <w:p w14:paraId="3120F275"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Introduce LMO budget line, CBK multi-currency account</w:t>
            </w:r>
          </w:p>
        </w:tc>
      </w:tr>
      <w:tr w:rsidR="0061129E" w:rsidRPr="00220E1B" w14:paraId="11ED39AC" w14:textId="77777777">
        <w:tc>
          <w:tcPr>
            <w:tcW w:w="0" w:type="auto"/>
          </w:tcPr>
          <w:p w14:paraId="6688F391"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Data and analytical gaps</w:t>
            </w:r>
          </w:p>
        </w:tc>
        <w:tc>
          <w:tcPr>
            <w:tcW w:w="0" w:type="auto"/>
          </w:tcPr>
          <w:p w14:paraId="2EF4F990"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Strengthen data management systems</w:t>
            </w:r>
          </w:p>
        </w:tc>
        <w:tc>
          <w:tcPr>
            <w:tcW w:w="0" w:type="auto"/>
          </w:tcPr>
          <w:p w14:paraId="0716D4C5"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Integrate systems, automate analysis, centralize data</w:t>
            </w:r>
          </w:p>
        </w:tc>
      </w:tr>
      <w:tr w:rsidR="0061129E" w:rsidRPr="00220E1B" w14:paraId="3B2CB626" w14:textId="77777777">
        <w:tc>
          <w:tcPr>
            <w:tcW w:w="0" w:type="auto"/>
          </w:tcPr>
          <w:p w14:paraId="54CA467D"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Incomplete legal coverage</w:t>
            </w:r>
          </w:p>
        </w:tc>
        <w:tc>
          <w:tcPr>
            <w:tcW w:w="0" w:type="auto"/>
          </w:tcPr>
          <w:p w14:paraId="6EFEFC6E"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Strengthen legal and regulatory framework</w:t>
            </w:r>
          </w:p>
        </w:tc>
        <w:tc>
          <w:tcPr>
            <w:tcW w:w="0" w:type="auto"/>
          </w:tcPr>
          <w:p w14:paraId="4726EBB1"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Update legislation, define LMO instruments, audit standards</w:t>
            </w:r>
          </w:p>
        </w:tc>
      </w:tr>
      <w:tr w:rsidR="0061129E" w:rsidRPr="00220E1B" w14:paraId="2BDEE2CF" w14:textId="77777777">
        <w:tc>
          <w:tcPr>
            <w:tcW w:w="0" w:type="auto"/>
          </w:tcPr>
          <w:p w14:paraId="3D54A945"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Limited stakeholder engagement</w:t>
            </w:r>
          </w:p>
        </w:tc>
        <w:tc>
          <w:tcPr>
            <w:tcW w:w="0" w:type="auto"/>
          </w:tcPr>
          <w:p w14:paraId="73EE9142"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Enhance market and investor engagement</w:t>
            </w:r>
          </w:p>
        </w:tc>
        <w:tc>
          <w:tcPr>
            <w:tcW w:w="0" w:type="auto"/>
          </w:tcPr>
          <w:p w14:paraId="22477EF9"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Regular consultations, investor reports, communication strategy</w:t>
            </w:r>
          </w:p>
        </w:tc>
      </w:tr>
      <w:tr w:rsidR="0061129E" w:rsidRPr="00220E1B" w14:paraId="4A6DA253" w14:textId="77777777">
        <w:tc>
          <w:tcPr>
            <w:tcW w:w="0" w:type="auto"/>
          </w:tcPr>
          <w:p w14:paraId="20AFFC90"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Fiscal constraints</w:t>
            </w:r>
          </w:p>
        </w:tc>
        <w:tc>
          <w:tcPr>
            <w:tcW w:w="0" w:type="auto"/>
          </w:tcPr>
          <w:p w14:paraId="1A78E03B"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Safeguard fiscal sustainability</w:t>
            </w:r>
          </w:p>
        </w:tc>
        <w:tc>
          <w:tcPr>
            <w:tcW w:w="0" w:type="auto"/>
          </w:tcPr>
          <w:p w14:paraId="2A3EE897"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Use LMOs to manage maturities, align with DSA and MTDS</w:t>
            </w:r>
          </w:p>
        </w:tc>
      </w:tr>
      <w:tr w:rsidR="0061129E" w:rsidRPr="00220E1B" w14:paraId="3D1D508F" w14:textId="77777777">
        <w:tc>
          <w:tcPr>
            <w:tcW w:w="0" w:type="auto"/>
          </w:tcPr>
          <w:p w14:paraId="6AF93034"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Weak monitoring and evaluation</w:t>
            </w:r>
          </w:p>
        </w:tc>
        <w:tc>
          <w:tcPr>
            <w:tcW w:w="0" w:type="auto"/>
          </w:tcPr>
          <w:p w14:paraId="74BB23DD"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Institutionalize M&amp;E and learning</w:t>
            </w:r>
          </w:p>
        </w:tc>
        <w:tc>
          <w:tcPr>
            <w:tcW w:w="0" w:type="auto"/>
          </w:tcPr>
          <w:p w14:paraId="4A5BC18E"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KPIs, mid-term and end-term evaluations, post-operation reviews</w:t>
            </w:r>
          </w:p>
        </w:tc>
      </w:tr>
      <w:tr w:rsidR="0061129E" w:rsidRPr="00220E1B" w14:paraId="497DB7FC" w14:textId="77777777">
        <w:tc>
          <w:tcPr>
            <w:tcW w:w="0" w:type="auto"/>
          </w:tcPr>
          <w:p w14:paraId="28A84DF9"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Low public awareness</w:t>
            </w:r>
          </w:p>
        </w:tc>
        <w:tc>
          <w:tcPr>
            <w:tcW w:w="0" w:type="auto"/>
          </w:tcPr>
          <w:p w14:paraId="5BC422FF"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Promote transparency and communication</w:t>
            </w:r>
          </w:p>
        </w:tc>
        <w:tc>
          <w:tcPr>
            <w:tcW w:w="0" w:type="auto"/>
          </w:tcPr>
          <w:p w14:paraId="0E7F6CCD" w14:textId="77777777" w:rsidR="0061129E" w:rsidRPr="00220E1B" w:rsidRDefault="00E72D87">
            <w:pPr>
              <w:spacing w:line="360" w:lineRule="auto"/>
              <w:jc w:val="both"/>
              <w:rPr>
                <w:rFonts w:ascii="Times New Roman" w:eastAsia="Times New Roman" w:hAnsi="Times New Roman" w:cs="Times New Roman"/>
                <w:sz w:val="26"/>
                <w:szCs w:val="26"/>
              </w:rPr>
            </w:pPr>
            <w:r w:rsidRPr="00220E1B">
              <w:rPr>
                <w:rFonts w:ascii="Times New Roman" w:eastAsia="Times New Roman" w:hAnsi="Times New Roman" w:cs="Times New Roman"/>
                <w:sz w:val="26"/>
                <w:szCs w:val="26"/>
              </w:rPr>
              <w:t>Publish dashboards, summaries, and engage public stakeholders</w:t>
            </w:r>
          </w:p>
        </w:tc>
      </w:tr>
    </w:tbl>
    <w:p w14:paraId="77080B45" w14:textId="77777777" w:rsidR="0061129E" w:rsidRPr="00220E1B" w:rsidRDefault="0061129E">
      <w:pPr>
        <w:spacing w:line="360" w:lineRule="auto"/>
        <w:jc w:val="both"/>
        <w:outlineLvl w:val="2"/>
        <w:rPr>
          <w:rFonts w:ascii="Times New Roman" w:hAnsi="Times New Roman" w:cs="Times New Roman"/>
          <w:sz w:val="26"/>
          <w:szCs w:val="26"/>
        </w:rPr>
      </w:pPr>
    </w:p>
    <w:sectPr w:rsidR="0061129E" w:rsidRPr="00220E1B" w:rsidSect="00BC5865">
      <w:pgSz w:w="11906" w:h="16838"/>
      <w:pgMar w:top="1134"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41341" w14:textId="77777777" w:rsidR="007E136F" w:rsidRDefault="007E136F">
      <w:r>
        <w:separator/>
      </w:r>
    </w:p>
  </w:endnote>
  <w:endnote w:type="continuationSeparator" w:id="0">
    <w:p w14:paraId="60B0C1F1" w14:textId="77777777" w:rsidR="007E136F" w:rsidRDefault="007E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default"/>
    <w:sig w:usb0="00000000" w:usb1="00000000"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C698" w14:textId="77777777" w:rsidR="00A9085B" w:rsidRDefault="00A90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346551"/>
      <w:docPartObj>
        <w:docPartGallery w:val="AutoText"/>
      </w:docPartObj>
    </w:sdtPr>
    <w:sdtEndPr>
      <w:rPr>
        <w:rFonts w:ascii="Times New Roman" w:hAnsi="Times New Roman" w:cs="Times New Roman"/>
        <w:sz w:val="24"/>
        <w:szCs w:val="24"/>
      </w:rPr>
    </w:sdtEndPr>
    <w:sdtContent>
      <w:p w14:paraId="7E88DA90" w14:textId="77777777" w:rsidR="00A9085B" w:rsidRDefault="00A9085B">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F0907">
          <w:rPr>
            <w:rFonts w:ascii="Times New Roman" w:hAnsi="Times New Roman" w:cs="Times New Roman"/>
            <w:noProof/>
            <w:sz w:val="24"/>
            <w:szCs w:val="24"/>
          </w:rPr>
          <w:t>iv</w:t>
        </w:r>
        <w:r>
          <w:rPr>
            <w:rFonts w:ascii="Times New Roman" w:hAnsi="Times New Roman" w:cs="Times New Roman"/>
            <w:sz w:val="24"/>
            <w:szCs w:val="24"/>
          </w:rPr>
          <w:fldChar w:fldCharType="end"/>
        </w:r>
      </w:p>
    </w:sdtContent>
  </w:sdt>
  <w:p w14:paraId="6335CEAE" w14:textId="77777777" w:rsidR="00A9085B" w:rsidRDefault="00A90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2FB0" w14:textId="77777777" w:rsidR="00A9085B" w:rsidRDefault="00A90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0C86" w14:textId="77777777" w:rsidR="007E136F" w:rsidRDefault="007E136F">
      <w:r>
        <w:separator/>
      </w:r>
    </w:p>
  </w:footnote>
  <w:footnote w:type="continuationSeparator" w:id="0">
    <w:p w14:paraId="60574DF5" w14:textId="77777777" w:rsidR="007E136F" w:rsidRDefault="007E1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E068" w14:textId="77777777" w:rsidR="00A9085B" w:rsidRDefault="00A90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EB1D" w14:textId="77777777" w:rsidR="00A9085B" w:rsidRDefault="00A908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F49A" w14:textId="77777777" w:rsidR="00A9085B" w:rsidRDefault="00A90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3BB"/>
    <w:multiLevelType w:val="multilevel"/>
    <w:tmpl w:val="0B7B23B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B7E1B49"/>
    <w:multiLevelType w:val="multilevel"/>
    <w:tmpl w:val="0B7E1B4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E0E5B40"/>
    <w:multiLevelType w:val="multilevel"/>
    <w:tmpl w:val="0E0E5B4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04C6A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03BAF"/>
    <w:multiLevelType w:val="multilevel"/>
    <w:tmpl w:val="19103BA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C093D2C"/>
    <w:multiLevelType w:val="multilevel"/>
    <w:tmpl w:val="1C093D2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EF14681"/>
    <w:multiLevelType w:val="hybridMultilevel"/>
    <w:tmpl w:val="BDACE518"/>
    <w:lvl w:ilvl="0" w:tplc="2D9E89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0A6ADC"/>
    <w:multiLevelType w:val="multilevel"/>
    <w:tmpl w:val="230A6AD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66F3A0D"/>
    <w:multiLevelType w:val="hybridMultilevel"/>
    <w:tmpl w:val="92868122"/>
    <w:lvl w:ilvl="0" w:tplc="3F0060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D234A9"/>
    <w:multiLevelType w:val="multilevel"/>
    <w:tmpl w:val="28D234A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DC1049B"/>
    <w:multiLevelType w:val="multilevel"/>
    <w:tmpl w:val="2DC1049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F2151CC"/>
    <w:multiLevelType w:val="multilevel"/>
    <w:tmpl w:val="2F2151C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8FC51C9"/>
    <w:multiLevelType w:val="multilevel"/>
    <w:tmpl w:val="38FC51C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39A82020"/>
    <w:multiLevelType w:val="multilevel"/>
    <w:tmpl w:val="39A820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426676BC"/>
    <w:multiLevelType w:val="hybridMultilevel"/>
    <w:tmpl w:val="97CAC7DE"/>
    <w:lvl w:ilvl="0" w:tplc="3F0060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857680"/>
    <w:multiLevelType w:val="hybridMultilevel"/>
    <w:tmpl w:val="263AFCE0"/>
    <w:lvl w:ilvl="0" w:tplc="4DE475A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8724B1"/>
    <w:multiLevelType w:val="multilevel"/>
    <w:tmpl w:val="448724B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88040E"/>
    <w:multiLevelType w:val="multilevel"/>
    <w:tmpl w:val="468804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27004F"/>
    <w:multiLevelType w:val="multilevel"/>
    <w:tmpl w:val="5127004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52CF21EA"/>
    <w:multiLevelType w:val="multilevel"/>
    <w:tmpl w:val="29260B40"/>
    <w:lvl w:ilvl="0">
      <w:start w:val="1"/>
      <w:numFmt w:val="lowerRoman"/>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1400F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06194"/>
    <w:multiLevelType w:val="multilevel"/>
    <w:tmpl w:val="69F0619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76C412BC"/>
    <w:multiLevelType w:val="multilevel"/>
    <w:tmpl w:val="76C412B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77804036"/>
    <w:multiLevelType w:val="multilevel"/>
    <w:tmpl w:val="778040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739866431">
    <w:abstractNumId w:val="17"/>
  </w:num>
  <w:num w:numId="2" w16cid:durableId="174611979">
    <w:abstractNumId w:val="19"/>
  </w:num>
  <w:num w:numId="3" w16cid:durableId="106777119">
    <w:abstractNumId w:val="18"/>
  </w:num>
  <w:num w:numId="4" w16cid:durableId="836919057">
    <w:abstractNumId w:val="2"/>
  </w:num>
  <w:num w:numId="5" w16cid:durableId="538014791">
    <w:abstractNumId w:val="12"/>
  </w:num>
  <w:num w:numId="6" w16cid:durableId="1127510433">
    <w:abstractNumId w:val="11"/>
  </w:num>
  <w:num w:numId="7" w16cid:durableId="650986043">
    <w:abstractNumId w:val="10"/>
  </w:num>
  <w:num w:numId="8" w16cid:durableId="1713114741">
    <w:abstractNumId w:val="22"/>
  </w:num>
  <w:num w:numId="9" w16cid:durableId="1048190072">
    <w:abstractNumId w:val="5"/>
  </w:num>
  <w:num w:numId="10" w16cid:durableId="12463148">
    <w:abstractNumId w:val="9"/>
  </w:num>
  <w:num w:numId="11" w16cid:durableId="1179465086">
    <w:abstractNumId w:val="4"/>
  </w:num>
  <w:num w:numId="12" w16cid:durableId="52699182">
    <w:abstractNumId w:val="0"/>
  </w:num>
  <w:num w:numId="13" w16cid:durableId="254677809">
    <w:abstractNumId w:val="1"/>
  </w:num>
  <w:num w:numId="14" w16cid:durableId="985746996">
    <w:abstractNumId w:val="7"/>
  </w:num>
  <w:num w:numId="15" w16cid:durableId="900098572">
    <w:abstractNumId w:val="21"/>
  </w:num>
  <w:num w:numId="16" w16cid:durableId="969744045">
    <w:abstractNumId w:val="23"/>
  </w:num>
  <w:num w:numId="17" w16cid:durableId="417411811">
    <w:abstractNumId w:val="16"/>
  </w:num>
  <w:num w:numId="18" w16cid:durableId="678508142">
    <w:abstractNumId w:val="13"/>
  </w:num>
  <w:num w:numId="19" w16cid:durableId="1593199596">
    <w:abstractNumId w:val="8"/>
  </w:num>
  <w:num w:numId="20" w16cid:durableId="736054006">
    <w:abstractNumId w:val="15"/>
  </w:num>
  <w:num w:numId="21" w16cid:durableId="821656741">
    <w:abstractNumId w:val="14"/>
  </w:num>
  <w:num w:numId="22" w16cid:durableId="2029677489">
    <w:abstractNumId w:val="6"/>
  </w:num>
  <w:num w:numId="23" w16cid:durableId="1016736399">
    <w:abstractNumId w:val="20"/>
  </w:num>
  <w:num w:numId="24" w16cid:durableId="147593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DF8"/>
    <w:rsid w:val="00001C6C"/>
    <w:rsid w:val="00006114"/>
    <w:rsid w:val="00010474"/>
    <w:rsid w:val="00011017"/>
    <w:rsid w:val="0001108E"/>
    <w:rsid w:val="0001160F"/>
    <w:rsid w:val="000122B3"/>
    <w:rsid w:val="000245F1"/>
    <w:rsid w:val="000251A7"/>
    <w:rsid w:val="000252AE"/>
    <w:rsid w:val="00026076"/>
    <w:rsid w:val="00026D9E"/>
    <w:rsid w:val="0003027C"/>
    <w:rsid w:val="0003167D"/>
    <w:rsid w:val="0003279D"/>
    <w:rsid w:val="00034CD6"/>
    <w:rsid w:val="0003566A"/>
    <w:rsid w:val="00045367"/>
    <w:rsid w:val="00050791"/>
    <w:rsid w:val="00053F95"/>
    <w:rsid w:val="00056F57"/>
    <w:rsid w:val="00060EA7"/>
    <w:rsid w:val="000663B6"/>
    <w:rsid w:val="00073CD4"/>
    <w:rsid w:val="0007703C"/>
    <w:rsid w:val="00083E90"/>
    <w:rsid w:val="000853D7"/>
    <w:rsid w:val="00085A05"/>
    <w:rsid w:val="00085BE8"/>
    <w:rsid w:val="000906D4"/>
    <w:rsid w:val="0009070F"/>
    <w:rsid w:val="00090A4B"/>
    <w:rsid w:val="00092777"/>
    <w:rsid w:val="00093157"/>
    <w:rsid w:val="000943B2"/>
    <w:rsid w:val="00097553"/>
    <w:rsid w:val="000976C5"/>
    <w:rsid w:val="000A0AD9"/>
    <w:rsid w:val="000A0E36"/>
    <w:rsid w:val="000A22E6"/>
    <w:rsid w:val="000A31FC"/>
    <w:rsid w:val="000A4B94"/>
    <w:rsid w:val="000A56B3"/>
    <w:rsid w:val="000A6332"/>
    <w:rsid w:val="000C29F5"/>
    <w:rsid w:val="000C3A39"/>
    <w:rsid w:val="000C45AF"/>
    <w:rsid w:val="000D3035"/>
    <w:rsid w:val="000D4726"/>
    <w:rsid w:val="000D4F01"/>
    <w:rsid w:val="000E3260"/>
    <w:rsid w:val="000E390E"/>
    <w:rsid w:val="000E48FA"/>
    <w:rsid w:val="000E5710"/>
    <w:rsid w:val="000E5BEF"/>
    <w:rsid w:val="000E7994"/>
    <w:rsid w:val="000F66D2"/>
    <w:rsid w:val="000F6F93"/>
    <w:rsid w:val="00102183"/>
    <w:rsid w:val="00105242"/>
    <w:rsid w:val="00110972"/>
    <w:rsid w:val="00111621"/>
    <w:rsid w:val="0011257F"/>
    <w:rsid w:val="00116046"/>
    <w:rsid w:val="00117449"/>
    <w:rsid w:val="00117675"/>
    <w:rsid w:val="001179DF"/>
    <w:rsid w:val="00121929"/>
    <w:rsid w:val="00122AAA"/>
    <w:rsid w:val="0012362B"/>
    <w:rsid w:val="001254EC"/>
    <w:rsid w:val="00125AE3"/>
    <w:rsid w:val="00126173"/>
    <w:rsid w:val="0014371A"/>
    <w:rsid w:val="00143E8E"/>
    <w:rsid w:val="00144365"/>
    <w:rsid w:val="00146CFA"/>
    <w:rsid w:val="00150F31"/>
    <w:rsid w:val="00154459"/>
    <w:rsid w:val="00156620"/>
    <w:rsid w:val="00157332"/>
    <w:rsid w:val="00157455"/>
    <w:rsid w:val="00160B5C"/>
    <w:rsid w:val="00161B84"/>
    <w:rsid w:val="0016359F"/>
    <w:rsid w:val="001641D7"/>
    <w:rsid w:val="00173731"/>
    <w:rsid w:val="001743C9"/>
    <w:rsid w:val="00174F65"/>
    <w:rsid w:val="0018162D"/>
    <w:rsid w:val="00187DF8"/>
    <w:rsid w:val="00187F49"/>
    <w:rsid w:val="001919E7"/>
    <w:rsid w:val="00192D4C"/>
    <w:rsid w:val="001933CF"/>
    <w:rsid w:val="0019582E"/>
    <w:rsid w:val="00196F71"/>
    <w:rsid w:val="001978F8"/>
    <w:rsid w:val="001A48DB"/>
    <w:rsid w:val="001A501D"/>
    <w:rsid w:val="001A74E1"/>
    <w:rsid w:val="001B4865"/>
    <w:rsid w:val="001C5ACA"/>
    <w:rsid w:val="001C6921"/>
    <w:rsid w:val="001C6DDD"/>
    <w:rsid w:val="001D1398"/>
    <w:rsid w:val="001D2BD8"/>
    <w:rsid w:val="001E09A1"/>
    <w:rsid w:val="001E286D"/>
    <w:rsid w:val="001E6A94"/>
    <w:rsid w:val="001F1DB4"/>
    <w:rsid w:val="001F4130"/>
    <w:rsid w:val="001F759B"/>
    <w:rsid w:val="0020128B"/>
    <w:rsid w:val="0020356D"/>
    <w:rsid w:val="00205B4B"/>
    <w:rsid w:val="00214142"/>
    <w:rsid w:val="0021496F"/>
    <w:rsid w:val="002169C4"/>
    <w:rsid w:val="0022079B"/>
    <w:rsid w:val="00220E1B"/>
    <w:rsid w:val="00223387"/>
    <w:rsid w:val="002242C3"/>
    <w:rsid w:val="00225E2F"/>
    <w:rsid w:val="00230E76"/>
    <w:rsid w:val="00235B17"/>
    <w:rsid w:val="002361AC"/>
    <w:rsid w:val="00240EC0"/>
    <w:rsid w:val="00241608"/>
    <w:rsid w:val="002419FD"/>
    <w:rsid w:val="00242BA6"/>
    <w:rsid w:val="00243157"/>
    <w:rsid w:val="00244E3A"/>
    <w:rsid w:val="00244FDE"/>
    <w:rsid w:val="002453F1"/>
    <w:rsid w:val="002454E9"/>
    <w:rsid w:val="00246B4F"/>
    <w:rsid w:val="0025122F"/>
    <w:rsid w:val="002534DE"/>
    <w:rsid w:val="00254B6A"/>
    <w:rsid w:val="00260707"/>
    <w:rsid w:val="00260EBD"/>
    <w:rsid w:val="0026325A"/>
    <w:rsid w:val="002672B3"/>
    <w:rsid w:val="002674F1"/>
    <w:rsid w:val="002677B0"/>
    <w:rsid w:val="00274108"/>
    <w:rsid w:val="00277DAE"/>
    <w:rsid w:val="002865A7"/>
    <w:rsid w:val="00287A94"/>
    <w:rsid w:val="0029253E"/>
    <w:rsid w:val="00294AA6"/>
    <w:rsid w:val="002A058A"/>
    <w:rsid w:val="002A0ABA"/>
    <w:rsid w:val="002A3A76"/>
    <w:rsid w:val="002A5BDA"/>
    <w:rsid w:val="002A6C49"/>
    <w:rsid w:val="002A743C"/>
    <w:rsid w:val="002B0825"/>
    <w:rsid w:val="002B63CA"/>
    <w:rsid w:val="002C022D"/>
    <w:rsid w:val="002C3AAC"/>
    <w:rsid w:val="002C4968"/>
    <w:rsid w:val="002C61CD"/>
    <w:rsid w:val="002D48FC"/>
    <w:rsid w:val="002D49DB"/>
    <w:rsid w:val="002D6265"/>
    <w:rsid w:val="002D77DE"/>
    <w:rsid w:val="002E0F3E"/>
    <w:rsid w:val="002E3C17"/>
    <w:rsid w:val="002E482C"/>
    <w:rsid w:val="002E6C5F"/>
    <w:rsid w:val="002E7D1C"/>
    <w:rsid w:val="002F0392"/>
    <w:rsid w:val="002F1FD6"/>
    <w:rsid w:val="002F32C1"/>
    <w:rsid w:val="00302BC7"/>
    <w:rsid w:val="003043EE"/>
    <w:rsid w:val="00306FC1"/>
    <w:rsid w:val="003176F3"/>
    <w:rsid w:val="00320205"/>
    <w:rsid w:val="00321229"/>
    <w:rsid w:val="00322BD8"/>
    <w:rsid w:val="0032329F"/>
    <w:rsid w:val="003266E7"/>
    <w:rsid w:val="00326FA9"/>
    <w:rsid w:val="00327A1F"/>
    <w:rsid w:val="00330286"/>
    <w:rsid w:val="00334833"/>
    <w:rsid w:val="00335784"/>
    <w:rsid w:val="00336066"/>
    <w:rsid w:val="0033702B"/>
    <w:rsid w:val="003373CE"/>
    <w:rsid w:val="00345809"/>
    <w:rsid w:val="003500A6"/>
    <w:rsid w:val="00352761"/>
    <w:rsid w:val="00353AE0"/>
    <w:rsid w:val="0035715C"/>
    <w:rsid w:val="003577A8"/>
    <w:rsid w:val="00357BB8"/>
    <w:rsid w:val="00360592"/>
    <w:rsid w:val="0036586A"/>
    <w:rsid w:val="00365DB9"/>
    <w:rsid w:val="00366C91"/>
    <w:rsid w:val="003674AF"/>
    <w:rsid w:val="0037287B"/>
    <w:rsid w:val="00372C7F"/>
    <w:rsid w:val="00373161"/>
    <w:rsid w:val="003735EC"/>
    <w:rsid w:val="00373D41"/>
    <w:rsid w:val="0037640B"/>
    <w:rsid w:val="003805A5"/>
    <w:rsid w:val="0038107C"/>
    <w:rsid w:val="00383A52"/>
    <w:rsid w:val="00391A80"/>
    <w:rsid w:val="00393638"/>
    <w:rsid w:val="00393F51"/>
    <w:rsid w:val="003A16A9"/>
    <w:rsid w:val="003A20C1"/>
    <w:rsid w:val="003A2F9C"/>
    <w:rsid w:val="003A35AD"/>
    <w:rsid w:val="003A3618"/>
    <w:rsid w:val="003B0707"/>
    <w:rsid w:val="003B1A7A"/>
    <w:rsid w:val="003B7B37"/>
    <w:rsid w:val="003C0D85"/>
    <w:rsid w:val="003C2909"/>
    <w:rsid w:val="003C39FD"/>
    <w:rsid w:val="003D1BE2"/>
    <w:rsid w:val="003E1BDF"/>
    <w:rsid w:val="003E36AA"/>
    <w:rsid w:val="003E38A5"/>
    <w:rsid w:val="003E3E51"/>
    <w:rsid w:val="003E565E"/>
    <w:rsid w:val="003F2E98"/>
    <w:rsid w:val="003F3047"/>
    <w:rsid w:val="003F58A1"/>
    <w:rsid w:val="00400221"/>
    <w:rsid w:val="00400B28"/>
    <w:rsid w:val="00400F60"/>
    <w:rsid w:val="00402A73"/>
    <w:rsid w:val="00402E15"/>
    <w:rsid w:val="00403A91"/>
    <w:rsid w:val="0041031D"/>
    <w:rsid w:val="004120F6"/>
    <w:rsid w:val="0041494E"/>
    <w:rsid w:val="0041626D"/>
    <w:rsid w:val="00417F7A"/>
    <w:rsid w:val="004231C5"/>
    <w:rsid w:val="00423400"/>
    <w:rsid w:val="00423533"/>
    <w:rsid w:val="00425653"/>
    <w:rsid w:val="0042790D"/>
    <w:rsid w:val="004328D9"/>
    <w:rsid w:val="00433189"/>
    <w:rsid w:val="0043361C"/>
    <w:rsid w:val="00436C1F"/>
    <w:rsid w:val="00437F72"/>
    <w:rsid w:val="00441EA1"/>
    <w:rsid w:val="00446930"/>
    <w:rsid w:val="00455C03"/>
    <w:rsid w:val="00455C11"/>
    <w:rsid w:val="004567C0"/>
    <w:rsid w:val="0046540B"/>
    <w:rsid w:val="004668EF"/>
    <w:rsid w:val="00466B9F"/>
    <w:rsid w:val="0047117A"/>
    <w:rsid w:val="00474047"/>
    <w:rsid w:val="00475E28"/>
    <w:rsid w:val="00480D68"/>
    <w:rsid w:val="004825D0"/>
    <w:rsid w:val="00482A7C"/>
    <w:rsid w:val="004860CA"/>
    <w:rsid w:val="004868F2"/>
    <w:rsid w:val="00492770"/>
    <w:rsid w:val="00492BF0"/>
    <w:rsid w:val="00497E2A"/>
    <w:rsid w:val="004A314C"/>
    <w:rsid w:val="004A50E1"/>
    <w:rsid w:val="004A5949"/>
    <w:rsid w:val="004A6F93"/>
    <w:rsid w:val="004B00A9"/>
    <w:rsid w:val="004B2C1B"/>
    <w:rsid w:val="004B34B2"/>
    <w:rsid w:val="004B37F7"/>
    <w:rsid w:val="004B3C01"/>
    <w:rsid w:val="004B6559"/>
    <w:rsid w:val="004B6AA4"/>
    <w:rsid w:val="004C519C"/>
    <w:rsid w:val="004C60EE"/>
    <w:rsid w:val="004D4A03"/>
    <w:rsid w:val="004D528C"/>
    <w:rsid w:val="004D7066"/>
    <w:rsid w:val="004E21E6"/>
    <w:rsid w:val="004E25BF"/>
    <w:rsid w:val="004E376D"/>
    <w:rsid w:val="004F00D1"/>
    <w:rsid w:val="004F664B"/>
    <w:rsid w:val="00501D49"/>
    <w:rsid w:val="005038A8"/>
    <w:rsid w:val="005045D7"/>
    <w:rsid w:val="00505AAE"/>
    <w:rsid w:val="00507D87"/>
    <w:rsid w:val="00510375"/>
    <w:rsid w:val="00512BDD"/>
    <w:rsid w:val="00514C49"/>
    <w:rsid w:val="00516377"/>
    <w:rsid w:val="00520C7C"/>
    <w:rsid w:val="00520E3D"/>
    <w:rsid w:val="005212A3"/>
    <w:rsid w:val="005236A7"/>
    <w:rsid w:val="00525338"/>
    <w:rsid w:val="005266C3"/>
    <w:rsid w:val="005302E7"/>
    <w:rsid w:val="00532BBA"/>
    <w:rsid w:val="00533293"/>
    <w:rsid w:val="00533E7B"/>
    <w:rsid w:val="0053493E"/>
    <w:rsid w:val="00535FC9"/>
    <w:rsid w:val="00536759"/>
    <w:rsid w:val="005372AF"/>
    <w:rsid w:val="00540062"/>
    <w:rsid w:val="00541D32"/>
    <w:rsid w:val="005444EE"/>
    <w:rsid w:val="00545365"/>
    <w:rsid w:val="00545FC4"/>
    <w:rsid w:val="005467B6"/>
    <w:rsid w:val="00550247"/>
    <w:rsid w:val="0055333D"/>
    <w:rsid w:val="00561670"/>
    <w:rsid w:val="00563117"/>
    <w:rsid w:val="00563DBE"/>
    <w:rsid w:val="005675C5"/>
    <w:rsid w:val="00567D54"/>
    <w:rsid w:val="00567DA6"/>
    <w:rsid w:val="0057228B"/>
    <w:rsid w:val="00572CC6"/>
    <w:rsid w:val="00575509"/>
    <w:rsid w:val="00575ABE"/>
    <w:rsid w:val="00576406"/>
    <w:rsid w:val="0057671D"/>
    <w:rsid w:val="005820A0"/>
    <w:rsid w:val="00585D8E"/>
    <w:rsid w:val="0058741F"/>
    <w:rsid w:val="005929E4"/>
    <w:rsid w:val="00594186"/>
    <w:rsid w:val="00597C43"/>
    <w:rsid w:val="005A5443"/>
    <w:rsid w:val="005B4AD1"/>
    <w:rsid w:val="005C02F4"/>
    <w:rsid w:val="005C0596"/>
    <w:rsid w:val="005C2836"/>
    <w:rsid w:val="005C2FF4"/>
    <w:rsid w:val="005D589A"/>
    <w:rsid w:val="005D729B"/>
    <w:rsid w:val="005E2532"/>
    <w:rsid w:val="005E5F0D"/>
    <w:rsid w:val="005E634E"/>
    <w:rsid w:val="005E6F04"/>
    <w:rsid w:val="005E70A5"/>
    <w:rsid w:val="005E73F1"/>
    <w:rsid w:val="005F0DE0"/>
    <w:rsid w:val="005F19C1"/>
    <w:rsid w:val="005F1D09"/>
    <w:rsid w:val="005F6189"/>
    <w:rsid w:val="0060377C"/>
    <w:rsid w:val="00605290"/>
    <w:rsid w:val="00605CA8"/>
    <w:rsid w:val="006073C8"/>
    <w:rsid w:val="0061112A"/>
    <w:rsid w:val="0061129E"/>
    <w:rsid w:val="0061678F"/>
    <w:rsid w:val="006177E6"/>
    <w:rsid w:val="00624FC0"/>
    <w:rsid w:val="00632403"/>
    <w:rsid w:val="00633B74"/>
    <w:rsid w:val="00634126"/>
    <w:rsid w:val="00635DA9"/>
    <w:rsid w:val="00637B6F"/>
    <w:rsid w:val="00641A6F"/>
    <w:rsid w:val="00642F5A"/>
    <w:rsid w:val="006453A5"/>
    <w:rsid w:val="006528F3"/>
    <w:rsid w:val="00655AD2"/>
    <w:rsid w:val="0065721C"/>
    <w:rsid w:val="00663DA8"/>
    <w:rsid w:val="006640AE"/>
    <w:rsid w:val="006655C7"/>
    <w:rsid w:val="00666110"/>
    <w:rsid w:val="00670DE2"/>
    <w:rsid w:val="0067274D"/>
    <w:rsid w:val="00673128"/>
    <w:rsid w:val="00674B96"/>
    <w:rsid w:val="00675138"/>
    <w:rsid w:val="006779D2"/>
    <w:rsid w:val="00677AF8"/>
    <w:rsid w:val="006810AB"/>
    <w:rsid w:val="006921D1"/>
    <w:rsid w:val="00692651"/>
    <w:rsid w:val="006A0333"/>
    <w:rsid w:val="006A48F6"/>
    <w:rsid w:val="006A7A48"/>
    <w:rsid w:val="006B0D0F"/>
    <w:rsid w:val="006B1AA1"/>
    <w:rsid w:val="006B2A71"/>
    <w:rsid w:val="006C0DF1"/>
    <w:rsid w:val="006C50DD"/>
    <w:rsid w:val="006C59C6"/>
    <w:rsid w:val="006D2194"/>
    <w:rsid w:val="006D6078"/>
    <w:rsid w:val="006D6990"/>
    <w:rsid w:val="006E05F6"/>
    <w:rsid w:val="006E1332"/>
    <w:rsid w:val="006E157F"/>
    <w:rsid w:val="006E42AF"/>
    <w:rsid w:val="006E4691"/>
    <w:rsid w:val="006F054B"/>
    <w:rsid w:val="006F1669"/>
    <w:rsid w:val="006F22D6"/>
    <w:rsid w:val="006F4C30"/>
    <w:rsid w:val="007019A4"/>
    <w:rsid w:val="007045D5"/>
    <w:rsid w:val="00707BE7"/>
    <w:rsid w:val="007116D5"/>
    <w:rsid w:val="00713008"/>
    <w:rsid w:val="00716616"/>
    <w:rsid w:val="00716BBF"/>
    <w:rsid w:val="007213B9"/>
    <w:rsid w:val="00721873"/>
    <w:rsid w:val="0072222D"/>
    <w:rsid w:val="0072507F"/>
    <w:rsid w:val="007266CB"/>
    <w:rsid w:val="00727EFD"/>
    <w:rsid w:val="00731E0F"/>
    <w:rsid w:val="00732374"/>
    <w:rsid w:val="007329A7"/>
    <w:rsid w:val="00742DB0"/>
    <w:rsid w:val="00745268"/>
    <w:rsid w:val="00745E09"/>
    <w:rsid w:val="00752787"/>
    <w:rsid w:val="0075281D"/>
    <w:rsid w:val="007576DD"/>
    <w:rsid w:val="007619A6"/>
    <w:rsid w:val="00764F9C"/>
    <w:rsid w:val="0076516A"/>
    <w:rsid w:val="00765D3D"/>
    <w:rsid w:val="00765E88"/>
    <w:rsid w:val="00767475"/>
    <w:rsid w:val="00770EA4"/>
    <w:rsid w:val="00774320"/>
    <w:rsid w:val="00776AB6"/>
    <w:rsid w:val="0078075E"/>
    <w:rsid w:val="00784C31"/>
    <w:rsid w:val="0079200A"/>
    <w:rsid w:val="00794244"/>
    <w:rsid w:val="00794F02"/>
    <w:rsid w:val="00797F13"/>
    <w:rsid w:val="007A0A48"/>
    <w:rsid w:val="007A2941"/>
    <w:rsid w:val="007A3B4A"/>
    <w:rsid w:val="007A4F87"/>
    <w:rsid w:val="007B08B8"/>
    <w:rsid w:val="007B28FA"/>
    <w:rsid w:val="007B2ACE"/>
    <w:rsid w:val="007B2BB4"/>
    <w:rsid w:val="007C569A"/>
    <w:rsid w:val="007C5A76"/>
    <w:rsid w:val="007C6B05"/>
    <w:rsid w:val="007D4B2A"/>
    <w:rsid w:val="007D5604"/>
    <w:rsid w:val="007E136F"/>
    <w:rsid w:val="007E2FB6"/>
    <w:rsid w:val="007E46C1"/>
    <w:rsid w:val="007E7DD1"/>
    <w:rsid w:val="007E7DDC"/>
    <w:rsid w:val="007F052C"/>
    <w:rsid w:val="007F11A2"/>
    <w:rsid w:val="007F1788"/>
    <w:rsid w:val="007F3426"/>
    <w:rsid w:val="007F505E"/>
    <w:rsid w:val="008077BF"/>
    <w:rsid w:val="00815359"/>
    <w:rsid w:val="00815C00"/>
    <w:rsid w:val="0082057D"/>
    <w:rsid w:val="008219E0"/>
    <w:rsid w:val="00827BE7"/>
    <w:rsid w:val="00830FF7"/>
    <w:rsid w:val="008311E0"/>
    <w:rsid w:val="008334BE"/>
    <w:rsid w:val="00834039"/>
    <w:rsid w:val="00834F6F"/>
    <w:rsid w:val="00835F49"/>
    <w:rsid w:val="00840185"/>
    <w:rsid w:val="00840AB4"/>
    <w:rsid w:val="008433AB"/>
    <w:rsid w:val="00844CEC"/>
    <w:rsid w:val="00846243"/>
    <w:rsid w:val="00850814"/>
    <w:rsid w:val="0085126E"/>
    <w:rsid w:val="00853F61"/>
    <w:rsid w:val="00854115"/>
    <w:rsid w:val="00857717"/>
    <w:rsid w:val="0086110A"/>
    <w:rsid w:val="00861B18"/>
    <w:rsid w:val="00863E53"/>
    <w:rsid w:val="00870FB6"/>
    <w:rsid w:val="00871B62"/>
    <w:rsid w:val="008723C8"/>
    <w:rsid w:val="0087642E"/>
    <w:rsid w:val="00886CD8"/>
    <w:rsid w:val="008A0F59"/>
    <w:rsid w:val="008A6BC2"/>
    <w:rsid w:val="008A7EB4"/>
    <w:rsid w:val="008B0924"/>
    <w:rsid w:val="008B2D52"/>
    <w:rsid w:val="008B3B05"/>
    <w:rsid w:val="008B4F8E"/>
    <w:rsid w:val="008B5CDE"/>
    <w:rsid w:val="008B6A7F"/>
    <w:rsid w:val="008C1093"/>
    <w:rsid w:val="008C31F8"/>
    <w:rsid w:val="008C40AA"/>
    <w:rsid w:val="008C46A4"/>
    <w:rsid w:val="008C639F"/>
    <w:rsid w:val="008D12C9"/>
    <w:rsid w:val="008D2D91"/>
    <w:rsid w:val="008D2DFA"/>
    <w:rsid w:val="008D3BB6"/>
    <w:rsid w:val="008D716D"/>
    <w:rsid w:val="008E1C86"/>
    <w:rsid w:val="008E31D6"/>
    <w:rsid w:val="008E3E4C"/>
    <w:rsid w:val="008E4289"/>
    <w:rsid w:val="008E6AE1"/>
    <w:rsid w:val="008E6B8C"/>
    <w:rsid w:val="008F1D89"/>
    <w:rsid w:val="008F3D39"/>
    <w:rsid w:val="008F704C"/>
    <w:rsid w:val="008F7CB5"/>
    <w:rsid w:val="00900119"/>
    <w:rsid w:val="0090107B"/>
    <w:rsid w:val="00901156"/>
    <w:rsid w:val="0091423F"/>
    <w:rsid w:val="00924CCF"/>
    <w:rsid w:val="00927546"/>
    <w:rsid w:val="00935A3F"/>
    <w:rsid w:val="00941CF8"/>
    <w:rsid w:val="00943327"/>
    <w:rsid w:val="009438A8"/>
    <w:rsid w:val="0094464E"/>
    <w:rsid w:val="00955BA1"/>
    <w:rsid w:val="00957152"/>
    <w:rsid w:val="009574CB"/>
    <w:rsid w:val="00960E85"/>
    <w:rsid w:val="0096216D"/>
    <w:rsid w:val="00964204"/>
    <w:rsid w:val="0096432E"/>
    <w:rsid w:val="00964AD5"/>
    <w:rsid w:val="00970B5B"/>
    <w:rsid w:val="00971988"/>
    <w:rsid w:val="00972165"/>
    <w:rsid w:val="00972C24"/>
    <w:rsid w:val="00973B1C"/>
    <w:rsid w:val="00982A3C"/>
    <w:rsid w:val="00982B5C"/>
    <w:rsid w:val="00983F97"/>
    <w:rsid w:val="00986C85"/>
    <w:rsid w:val="0099079F"/>
    <w:rsid w:val="0099473E"/>
    <w:rsid w:val="009959E7"/>
    <w:rsid w:val="00997726"/>
    <w:rsid w:val="009A764B"/>
    <w:rsid w:val="009C03C1"/>
    <w:rsid w:val="009C1AD9"/>
    <w:rsid w:val="009C1FCC"/>
    <w:rsid w:val="009C41EB"/>
    <w:rsid w:val="009C5BB3"/>
    <w:rsid w:val="009C698D"/>
    <w:rsid w:val="009D14AF"/>
    <w:rsid w:val="009D247D"/>
    <w:rsid w:val="009D51D9"/>
    <w:rsid w:val="009E2F4E"/>
    <w:rsid w:val="009E352E"/>
    <w:rsid w:val="009E4840"/>
    <w:rsid w:val="009E5124"/>
    <w:rsid w:val="009F05E2"/>
    <w:rsid w:val="009F0C48"/>
    <w:rsid w:val="009F473A"/>
    <w:rsid w:val="009F5DB5"/>
    <w:rsid w:val="009F74FF"/>
    <w:rsid w:val="00A0048F"/>
    <w:rsid w:val="00A00E15"/>
    <w:rsid w:val="00A111AE"/>
    <w:rsid w:val="00A1268D"/>
    <w:rsid w:val="00A1394C"/>
    <w:rsid w:val="00A24433"/>
    <w:rsid w:val="00A2448E"/>
    <w:rsid w:val="00A26DED"/>
    <w:rsid w:val="00A30629"/>
    <w:rsid w:val="00A32634"/>
    <w:rsid w:val="00A326BD"/>
    <w:rsid w:val="00A3475E"/>
    <w:rsid w:val="00A34A89"/>
    <w:rsid w:val="00A34C51"/>
    <w:rsid w:val="00A36435"/>
    <w:rsid w:val="00A37D13"/>
    <w:rsid w:val="00A37E9C"/>
    <w:rsid w:val="00A40159"/>
    <w:rsid w:val="00A4079B"/>
    <w:rsid w:val="00A40B14"/>
    <w:rsid w:val="00A40EE5"/>
    <w:rsid w:val="00A432EF"/>
    <w:rsid w:val="00A45E90"/>
    <w:rsid w:val="00A50A99"/>
    <w:rsid w:val="00A50B0F"/>
    <w:rsid w:val="00A53513"/>
    <w:rsid w:val="00A57D30"/>
    <w:rsid w:val="00A619DD"/>
    <w:rsid w:val="00A62094"/>
    <w:rsid w:val="00A64337"/>
    <w:rsid w:val="00A646C7"/>
    <w:rsid w:val="00A67215"/>
    <w:rsid w:val="00A70501"/>
    <w:rsid w:val="00A7246C"/>
    <w:rsid w:val="00A74D0B"/>
    <w:rsid w:val="00A74F23"/>
    <w:rsid w:val="00A76FB0"/>
    <w:rsid w:val="00A82B1F"/>
    <w:rsid w:val="00A84445"/>
    <w:rsid w:val="00A860D3"/>
    <w:rsid w:val="00A87495"/>
    <w:rsid w:val="00A87CB4"/>
    <w:rsid w:val="00A9085B"/>
    <w:rsid w:val="00A9765C"/>
    <w:rsid w:val="00AA0562"/>
    <w:rsid w:val="00AA0BDB"/>
    <w:rsid w:val="00AA4332"/>
    <w:rsid w:val="00AA46D4"/>
    <w:rsid w:val="00AA54D4"/>
    <w:rsid w:val="00AA6BBF"/>
    <w:rsid w:val="00AB4D5F"/>
    <w:rsid w:val="00AB5780"/>
    <w:rsid w:val="00AC792A"/>
    <w:rsid w:val="00AD1B69"/>
    <w:rsid w:val="00AD1C21"/>
    <w:rsid w:val="00AD3CD5"/>
    <w:rsid w:val="00AD6762"/>
    <w:rsid w:val="00AD7829"/>
    <w:rsid w:val="00AE1178"/>
    <w:rsid w:val="00AE15ED"/>
    <w:rsid w:val="00AE5AD7"/>
    <w:rsid w:val="00AE6248"/>
    <w:rsid w:val="00AE6CDA"/>
    <w:rsid w:val="00B002EB"/>
    <w:rsid w:val="00B02139"/>
    <w:rsid w:val="00B064FA"/>
    <w:rsid w:val="00B1142D"/>
    <w:rsid w:val="00B12F2E"/>
    <w:rsid w:val="00B13155"/>
    <w:rsid w:val="00B13F59"/>
    <w:rsid w:val="00B140FA"/>
    <w:rsid w:val="00B14415"/>
    <w:rsid w:val="00B150BB"/>
    <w:rsid w:val="00B1688A"/>
    <w:rsid w:val="00B323A2"/>
    <w:rsid w:val="00B336B1"/>
    <w:rsid w:val="00B338B4"/>
    <w:rsid w:val="00B37C10"/>
    <w:rsid w:val="00B439FF"/>
    <w:rsid w:val="00B45526"/>
    <w:rsid w:val="00B50504"/>
    <w:rsid w:val="00B54249"/>
    <w:rsid w:val="00B545F5"/>
    <w:rsid w:val="00B55F1C"/>
    <w:rsid w:val="00B56C12"/>
    <w:rsid w:val="00B575B7"/>
    <w:rsid w:val="00B61447"/>
    <w:rsid w:val="00B64845"/>
    <w:rsid w:val="00B67F35"/>
    <w:rsid w:val="00B747C6"/>
    <w:rsid w:val="00B75699"/>
    <w:rsid w:val="00B76ED0"/>
    <w:rsid w:val="00B7700B"/>
    <w:rsid w:val="00B77B70"/>
    <w:rsid w:val="00B804E7"/>
    <w:rsid w:val="00B816C2"/>
    <w:rsid w:val="00B869DB"/>
    <w:rsid w:val="00B9022C"/>
    <w:rsid w:val="00B92A6E"/>
    <w:rsid w:val="00B96EDD"/>
    <w:rsid w:val="00BA0AB4"/>
    <w:rsid w:val="00BB047D"/>
    <w:rsid w:val="00BB2DC7"/>
    <w:rsid w:val="00BB38A5"/>
    <w:rsid w:val="00BC462B"/>
    <w:rsid w:val="00BC5865"/>
    <w:rsid w:val="00BD0B02"/>
    <w:rsid w:val="00BD22E9"/>
    <w:rsid w:val="00BD50BE"/>
    <w:rsid w:val="00BD609C"/>
    <w:rsid w:val="00BD78D2"/>
    <w:rsid w:val="00BE11F1"/>
    <w:rsid w:val="00BE1245"/>
    <w:rsid w:val="00BF1125"/>
    <w:rsid w:val="00BF269D"/>
    <w:rsid w:val="00BF321E"/>
    <w:rsid w:val="00BF3958"/>
    <w:rsid w:val="00BF5C6B"/>
    <w:rsid w:val="00C01D92"/>
    <w:rsid w:val="00C068C1"/>
    <w:rsid w:val="00C06A59"/>
    <w:rsid w:val="00C11D3C"/>
    <w:rsid w:val="00C12A71"/>
    <w:rsid w:val="00C12B2A"/>
    <w:rsid w:val="00C13952"/>
    <w:rsid w:val="00C1423B"/>
    <w:rsid w:val="00C15784"/>
    <w:rsid w:val="00C177AE"/>
    <w:rsid w:val="00C23D1C"/>
    <w:rsid w:val="00C23EB0"/>
    <w:rsid w:val="00C23F6B"/>
    <w:rsid w:val="00C32B80"/>
    <w:rsid w:val="00C34792"/>
    <w:rsid w:val="00C34E24"/>
    <w:rsid w:val="00C37E6C"/>
    <w:rsid w:val="00C50811"/>
    <w:rsid w:val="00C52F77"/>
    <w:rsid w:val="00C5384B"/>
    <w:rsid w:val="00C56887"/>
    <w:rsid w:val="00C57E18"/>
    <w:rsid w:val="00C6043C"/>
    <w:rsid w:val="00C6090D"/>
    <w:rsid w:val="00C63D26"/>
    <w:rsid w:val="00C657C7"/>
    <w:rsid w:val="00C6628D"/>
    <w:rsid w:val="00C70A60"/>
    <w:rsid w:val="00C762D3"/>
    <w:rsid w:val="00C7781D"/>
    <w:rsid w:val="00C90DAA"/>
    <w:rsid w:val="00C93373"/>
    <w:rsid w:val="00CA2683"/>
    <w:rsid w:val="00CA2BB6"/>
    <w:rsid w:val="00CA3095"/>
    <w:rsid w:val="00CA56CC"/>
    <w:rsid w:val="00CB3275"/>
    <w:rsid w:val="00CB5115"/>
    <w:rsid w:val="00CB52CA"/>
    <w:rsid w:val="00CB69F0"/>
    <w:rsid w:val="00CC1F2B"/>
    <w:rsid w:val="00CC2836"/>
    <w:rsid w:val="00CC4BA9"/>
    <w:rsid w:val="00CC6BDF"/>
    <w:rsid w:val="00CD0063"/>
    <w:rsid w:val="00CD14C7"/>
    <w:rsid w:val="00CD77C1"/>
    <w:rsid w:val="00CE0559"/>
    <w:rsid w:val="00CF0907"/>
    <w:rsid w:val="00CF14DF"/>
    <w:rsid w:val="00CF1F2B"/>
    <w:rsid w:val="00CF23D3"/>
    <w:rsid w:val="00CF2883"/>
    <w:rsid w:val="00CF3863"/>
    <w:rsid w:val="00CF6A17"/>
    <w:rsid w:val="00D02041"/>
    <w:rsid w:val="00D061EA"/>
    <w:rsid w:val="00D07151"/>
    <w:rsid w:val="00D10977"/>
    <w:rsid w:val="00D10A69"/>
    <w:rsid w:val="00D1146E"/>
    <w:rsid w:val="00D12D1B"/>
    <w:rsid w:val="00D16EDA"/>
    <w:rsid w:val="00D202ED"/>
    <w:rsid w:val="00D21C0F"/>
    <w:rsid w:val="00D23DD8"/>
    <w:rsid w:val="00D2492F"/>
    <w:rsid w:val="00D27530"/>
    <w:rsid w:val="00D3148D"/>
    <w:rsid w:val="00D31D11"/>
    <w:rsid w:val="00D326C4"/>
    <w:rsid w:val="00D37E51"/>
    <w:rsid w:val="00D40C07"/>
    <w:rsid w:val="00D419FB"/>
    <w:rsid w:val="00D44357"/>
    <w:rsid w:val="00D47A7D"/>
    <w:rsid w:val="00D47D6F"/>
    <w:rsid w:val="00D5253D"/>
    <w:rsid w:val="00D55B7F"/>
    <w:rsid w:val="00D569B2"/>
    <w:rsid w:val="00D57356"/>
    <w:rsid w:val="00D57D17"/>
    <w:rsid w:val="00D657BD"/>
    <w:rsid w:val="00D66138"/>
    <w:rsid w:val="00D66B23"/>
    <w:rsid w:val="00D7180A"/>
    <w:rsid w:val="00D742A3"/>
    <w:rsid w:val="00D745BC"/>
    <w:rsid w:val="00D745CD"/>
    <w:rsid w:val="00D805C3"/>
    <w:rsid w:val="00D817CA"/>
    <w:rsid w:val="00D85913"/>
    <w:rsid w:val="00D8790C"/>
    <w:rsid w:val="00D90111"/>
    <w:rsid w:val="00D91021"/>
    <w:rsid w:val="00D9154F"/>
    <w:rsid w:val="00D9382D"/>
    <w:rsid w:val="00D939D5"/>
    <w:rsid w:val="00D93CE4"/>
    <w:rsid w:val="00DA0C86"/>
    <w:rsid w:val="00DA26D1"/>
    <w:rsid w:val="00DA4504"/>
    <w:rsid w:val="00DA681C"/>
    <w:rsid w:val="00DB502B"/>
    <w:rsid w:val="00DB6338"/>
    <w:rsid w:val="00DB6D26"/>
    <w:rsid w:val="00DC0411"/>
    <w:rsid w:val="00DC0690"/>
    <w:rsid w:val="00DC2F56"/>
    <w:rsid w:val="00DC2FDB"/>
    <w:rsid w:val="00DC3199"/>
    <w:rsid w:val="00DC4020"/>
    <w:rsid w:val="00DC5F63"/>
    <w:rsid w:val="00DC6472"/>
    <w:rsid w:val="00DD59AD"/>
    <w:rsid w:val="00DE1DD0"/>
    <w:rsid w:val="00DE4EDD"/>
    <w:rsid w:val="00DF48AC"/>
    <w:rsid w:val="00DF6304"/>
    <w:rsid w:val="00E05175"/>
    <w:rsid w:val="00E05BDE"/>
    <w:rsid w:val="00E07C79"/>
    <w:rsid w:val="00E12935"/>
    <w:rsid w:val="00E12ADC"/>
    <w:rsid w:val="00E150EA"/>
    <w:rsid w:val="00E15F91"/>
    <w:rsid w:val="00E1767E"/>
    <w:rsid w:val="00E20DE4"/>
    <w:rsid w:val="00E25938"/>
    <w:rsid w:val="00E405A9"/>
    <w:rsid w:val="00E42ABF"/>
    <w:rsid w:val="00E43D94"/>
    <w:rsid w:val="00E50C89"/>
    <w:rsid w:val="00E50FE7"/>
    <w:rsid w:val="00E5126B"/>
    <w:rsid w:val="00E515F3"/>
    <w:rsid w:val="00E51864"/>
    <w:rsid w:val="00E51FA8"/>
    <w:rsid w:val="00E51FEA"/>
    <w:rsid w:val="00E52899"/>
    <w:rsid w:val="00E61A7D"/>
    <w:rsid w:val="00E63939"/>
    <w:rsid w:val="00E63E7A"/>
    <w:rsid w:val="00E65303"/>
    <w:rsid w:val="00E66EAA"/>
    <w:rsid w:val="00E70121"/>
    <w:rsid w:val="00E72D87"/>
    <w:rsid w:val="00E73142"/>
    <w:rsid w:val="00E74C19"/>
    <w:rsid w:val="00EA0C81"/>
    <w:rsid w:val="00EA136F"/>
    <w:rsid w:val="00EB04E4"/>
    <w:rsid w:val="00EB0ABE"/>
    <w:rsid w:val="00EB277C"/>
    <w:rsid w:val="00EB3274"/>
    <w:rsid w:val="00EB3EFD"/>
    <w:rsid w:val="00EB63AB"/>
    <w:rsid w:val="00EC2C4B"/>
    <w:rsid w:val="00EC4D0C"/>
    <w:rsid w:val="00EC5023"/>
    <w:rsid w:val="00EC5C93"/>
    <w:rsid w:val="00EC634D"/>
    <w:rsid w:val="00EC70F4"/>
    <w:rsid w:val="00ED2DBA"/>
    <w:rsid w:val="00ED2FC4"/>
    <w:rsid w:val="00ED5484"/>
    <w:rsid w:val="00ED7070"/>
    <w:rsid w:val="00ED716F"/>
    <w:rsid w:val="00ED7A2E"/>
    <w:rsid w:val="00EE2906"/>
    <w:rsid w:val="00EE4A5D"/>
    <w:rsid w:val="00EF1219"/>
    <w:rsid w:val="00EF572E"/>
    <w:rsid w:val="00EF6C5F"/>
    <w:rsid w:val="00F0410F"/>
    <w:rsid w:val="00F055EB"/>
    <w:rsid w:val="00F069DB"/>
    <w:rsid w:val="00F11E47"/>
    <w:rsid w:val="00F13B27"/>
    <w:rsid w:val="00F15063"/>
    <w:rsid w:val="00F1537B"/>
    <w:rsid w:val="00F16C5C"/>
    <w:rsid w:val="00F16C7B"/>
    <w:rsid w:val="00F20744"/>
    <w:rsid w:val="00F2291B"/>
    <w:rsid w:val="00F2412E"/>
    <w:rsid w:val="00F241E3"/>
    <w:rsid w:val="00F250D6"/>
    <w:rsid w:val="00F272B6"/>
    <w:rsid w:val="00F3036E"/>
    <w:rsid w:val="00F32AA4"/>
    <w:rsid w:val="00F33912"/>
    <w:rsid w:val="00F3451C"/>
    <w:rsid w:val="00F408B2"/>
    <w:rsid w:val="00F418BA"/>
    <w:rsid w:val="00F41CD2"/>
    <w:rsid w:val="00F54029"/>
    <w:rsid w:val="00F56B85"/>
    <w:rsid w:val="00F56EFB"/>
    <w:rsid w:val="00F659E2"/>
    <w:rsid w:val="00F728EA"/>
    <w:rsid w:val="00F745D4"/>
    <w:rsid w:val="00F8153E"/>
    <w:rsid w:val="00F842A9"/>
    <w:rsid w:val="00F8459F"/>
    <w:rsid w:val="00F8612A"/>
    <w:rsid w:val="00F86B4D"/>
    <w:rsid w:val="00F90614"/>
    <w:rsid w:val="00F92064"/>
    <w:rsid w:val="00F920E3"/>
    <w:rsid w:val="00F94229"/>
    <w:rsid w:val="00F9725C"/>
    <w:rsid w:val="00FA1896"/>
    <w:rsid w:val="00FA2538"/>
    <w:rsid w:val="00FA3929"/>
    <w:rsid w:val="00FB3944"/>
    <w:rsid w:val="00FC5E77"/>
    <w:rsid w:val="00FC61FF"/>
    <w:rsid w:val="00FC757E"/>
    <w:rsid w:val="00FD4265"/>
    <w:rsid w:val="00FD525E"/>
    <w:rsid w:val="00FE08D3"/>
    <w:rsid w:val="00FE0AA8"/>
    <w:rsid w:val="00FE11CA"/>
    <w:rsid w:val="00FE4F88"/>
    <w:rsid w:val="00FE7670"/>
    <w:rsid w:val="00FF0073"/>
    <w:rsid w:val="00FF163D"/>
    <w:rsid w:val="00FF2D0E"/>
    <w:rsid w:val="00FF6969"/>
    <w:rsid w:val="089D6B88"/>
    <w:rsid w:val="1EEF3B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9526"/>
  <w15:docId w15:val="{DA749C64-AACC-4342-AEE6-7D3C6536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before="120" w:after="120"/>
    </w:pPr>
    <w:rPr>
      <w:rFonts w:cstheme="minorHAnsi"/>
      <w:b/>
      <w:bCs/>
      <w:caps/>
      <w:sz w:val="20"/>
      <w:szCs w:val="20"/>
    </w:rPr>
  </w:style>
  <w:style w:type="paragraph" w:styleId="TOC2">
    <w:name w:val="toc 2"/>
    <w:basedOn w:val="Normal"/>
    <w:next w:val="Normal"/>
    <w:autoRedefine/>
    <w:uiPriority w:val="39"/>
    <w:unhideWhenUsed/>
    <w:qFormat/>
    <w:pPr>
      <w:ind w:left="220"/>
    </w:pPr>
    <w:rPr>
      <w:rFonts w:cstheme="minorHAnsi"/>
      <w:smallCaps/>
      <w:sz w:val="20"/>
      <w:szCs w:val="20"/>
    </w:rPr>
  </w:style>
  <w:style w:type="paragraph" w:styleId="TOC3">
    <w:name w:val="toc 3"/>
    <w:basedOn w:val="Normal"/>
    <w:next w:val="Normal"/>
    <w:autoRedefine/>
    <w:uiPriority w:val="39"/>
    <w:unhideWhenUsed/>
    <w:pPr>
      <w:ind w:left="440"/>
    </w:pPr>
    <w:rPr>
      <w:rFonts w:cstheme="minorHAnsi"/>
      <w:i/>
      <w:iCs/>
      <w:sz w:val="20"/>
      <w:szCs w:val="20"/>
    </w:rPr>
  </w:style>
  <w:style w:type="paragraph" w:styleId="TOC4">
    <w:name w:val="toc 4"/>
    <w:basedOn w:val="Normal"/>
    <w:next w:val="Normal"/>
    <w:autoRedefine/>
    <w:uiPriority w:val="39"/>
    <w:unhideWhenUsed/>
    <w:qFormat/>
    <w:pPr>
      <w:ind w:left="660"/>
    </w:pPr>
    <w:rPr>
      <w:rFonts w:cstheme="minorHAnsi"/>
      <w:sz w:val="18"/>
      <w:szCs w:val="18"/>
    </w:rPr>
  </w:style>
  <w:style w:type="paragraph" w:styleId="TOC5">
    <w:name w:val="toc 5"/>
    <w:basedOn w:val="Normal"/>
    <w:next w:val="Normal"/>
    <w:autoRedefine/>
    <w:uiPriority w:val="39"/>
    <w:unhideWhenUsed/>
    <w:qFormat/>
    <w:pPr>
      <w:ind w:left="880"/>
    </w:pPr>
    <w:rPr>
      <w:rFonts w:cstheme="minorHAnsi"/>
      <w:sz w:val="18"/>
      <w:szCs w:val="18"/>
    </w:rPr>
  </w:style>
  <w:style w:type="paragraph" w:styleId="TOC6">
    <w:name w:val="toc 6"/>
    <w:basedOn w:val="Normal"/>
    <w:next w:val="Normal"/>
    <w:autoRedefine/>
    <w:uiPriority w:val="39"/>
    <w:unhideWhenUsed/>
    <w:pPr>
      <w:ind w:left="1100"/>
    </w:pPr>
    <w:rPr>
      <w:rFonts w:cstheme="minorHAnsi"/>
      <w:sz w:val="18"/>
      <w:szCs w:val="18"/>
    </w:rPr>
  </w:style>
  <w:style w:type="paragraph" w:styleId="TOC7">
    <w:name w:val="toc 7"/>
    <w:basedOn w:val="Normal"/>
    <w:next w:val="Normal"/>
    <w:autoRedefine/>
    <w:uiPriority w:val="39"/>
    <w:unhideWhenUsed/>
    <w:qFormat/>
    <w:pPr>
      <w:ind w:left="1320"/>
    </w:pPr>
    <w:rPr>
      <w:rFonts w:cstheme="minorHAnsi"/>
      <w:sz w:val="18"/>
      <w:szCs w:val="18"/>
    </w:rPr>
  </w:style>
  <w:style w:type="paragraph" w:styleId="TOC8">
    <w:name w:val="toc 8"/>
    <w:basedOn w:val="Normal"/>
    <w:next w:val="Normal"/>
    <w:autoRedefine/>
    <w:uiPriority w:val="39"/>
    <w:unhideWhenUsed/>
    <w:qFormat/>
    <w:pPr>
      <w:ind w:left="1540"/>
    </w:pPr>
    <w:rPr>
      <w:rFonts w:cstheme="minorHAnsi"/>
      <w:sz w:val="18"/>
      <w:szCs w:val="18"/>
    </w:rPr>
  </w:style>
  <w:style w:type="paragraph" w:styleId="TOC9">
    <w:name w:val="toc 9"/>
    <w:basedOn w:val="Normal"/>
    <w:next w:val="Normal"/>
    <w:autoRedefine/>
    <w:uiPriority w:val="39"/>
    <w:unhideWhenUsed/>
    <w:qFormat/>
    <w:pPr>
      <w:ind w:left="1760"/>
    </w:pPr>
    <w:rPr>
      <w:rFonts w:cstheme="minorHAnsi"/>
      <w:sz w:val="18"/>
      <w:szCs w:val="18"/>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NoSpacing">
    <w:name w:val="No Spacing"/>
    <w:link w:val="NoSpacingChar"/>
    <w:uiPriority w:val="1"/>
    <w:qFormat/>
    <w:rPr>
      <w:rFonts w:eastAsiaTheme="minorEastAsia"/>
      <w:sz w:val="22"/>
      <w:szCs w:val="22"/>
      <w:lang w:val="en-US" w:eastAsia="en-US"/>
    </w:rPr>
  </w:style>
  <w:style w:type="character" w:customStyle="1" w:styleId="NoSpacingChar">
    <w:name w:val="No Spacing Char"/>
    <w:basedOn w:val="DefaultParagraphFont"/>
    <w:link w:val="NoSpacing"/>
    <w:uiPriority w:val="1"/>
    <w:qFormat/>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394935FACC4481947343A38DC75F6D"/>
        <w:category>
          <w:name w:val="General"/>
          <w:gallery w:val="placeholder"/>
        </w:category>
        <w:types>
          <w:type w:val="bbPlcHdr"/>
        </w:types>
        <w:behaviors>
          <w:behavior w:val="content"/>
        </w:behaviors>
        <w:guid w:val="{FEC18873-6F43-4E34-A2ED-8CB94974529B}"/>
      </w:docPartPr>
      <w:docPartBody>
        <w:p w:rsidR="00F56523" w:rsidRDefault="00204949">
          <w:pPr>
            <w:pStyle w:val="DB394935FACC4481947343A38DC75F6D"/>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5BF" w:rsidRDefault="003B25BF">
      <w:pPr>
        <w:spacing w:line="240" w:lineRule="auto"/>
      </w:pPr>
      <w:r>
        <w:separator/>
      </w:r>
    </w:p>
  </w:endnote>
  <w:endnote w:type="continuationSeparator" w:id="0">
    <w:p w:rsidR="003B25BF" w:rsidRDefault="003B25B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default"/>
    <w:sig w:usb0="00000000" w:usb1="00000000"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5BF" w:rsidRDefault="003B25BF">
      <w:pPr>
        <w:spacing w:after="0"/>
      </w:pPr>
      <w:r>
        <w:separator/>
      </w:r>
    </w:p>
  </w:footnote>
  <w:footnote w:type="continuationSeparator" w:id="0">
    <w:p w:rsidR="003B25BF" w:rsidRDefault="003B25BF">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DB"/>
    <w:rsid w:val="00003091"/>
    <w:rsid w:val="0014736D"/>
    <w:rsid w:val="00204949"/>
    <w:rsid w:val="002A7190"/>
    <w:rsid w:val="003B25BF"/>
    <w:rsid w:val="00453428"/>
    <w:rsid w:val="00473807"/>
    <w:rsid w:val="0048495C"/>
    <w:rsid w:val="00593C5A"/>
    <w:rsid w:val="00714ADB"/>
    <w:rsid w:val="00836AB3"/>
    <w:rsid w:val="00836B44"/>
    <w:rsid w:val="008E6B8C"/>
    <w:rsid w:val="00903D7D"/>
    <w:rsid w:val="00A2107D"/>
    <w:rsid w:val="00AA6C94"/>
    <w:rsid w:val="00B175C2"/>
    <w:rsid w:val="00C84427"/>
    <w:rsid w:val="00CA3C3B"/>
    <w:rsid w:val="00CB6121"/>
    <w:rsid w:val="00D91021"/>
    <w:rsid w:val="00D96283"/>
    <w:rsid w:val="00E454FA"/>
    <w:rsid w:val="00E82873"/>
    <w:rsid w:val="00F56523"/>
    <w:rsid w:val="00F920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394935FACC4481947343A38DC75F6D">
    <w:name w:val="DB394935FACC4481947343A38DC75F6D"/>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B6D605-5ECE-4FCE-9304-60FDF035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7285</Words>
  <Characters>41526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LIABILITY MANAGEMENT OPERATIONS POLICY</vt:lpstr>
    </vt:vector>
  </TitlesOfParts>
  <Company>HP Inc.</Company>
  <LinksUpToDate>false</LinksUpToDate>
  <CharactersWithSpaces>48714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LIABILITY MANAGEMENT OPERATIONS POLICY</dc:title>
  <dc:creator>Andrew Njogu</dc:creator>
  <cp:lastModifiedBy>Douglas Manyara</cp:lastModifiedBy>
  <cp:revision>2</cp:revision>
  <cp:lastPrinted>2025-12-15T07:29:00Z</cp:lastPrinted>
  <dcterms:created xsi:type="dcterms:W3CDTF">2026-01-22T06:56:00Z</dcterms:created>
  <dcterms:modified xsi:type="dcterms:W3CDTF">2026-01-22T06:56:00Z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BBE8213284794BF7AF1E954BC60EBB45_13</vt:lpwstr>
  </property>
</Properties>
</file>