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EAAF1" w14:textId="494FB991" w:rsidR="005F1FE6" w:rsidRPr="00B40871" w:rsidRDefault="006C4552" w:rsidP="005F1FE6">
      <w:pPr>
        <w:pStyle w:val="Subtitle"/>
        <w:tabs>
          <w:tab w:val="left" w:pos="9356"/>
        </w:tabs>
        <w:rPr>
          <w:rFonts w:ascii="Times New Roman" w:hAnsi="Times New Roman"/>
          <w:sz w:val="32"/>
          <w:szCs w:val="32"/>
        </w:rPr>
      </w:pPr>
      <w:r w:rsidRPr="00BC7006">
        <w:rPr>
          <w:rFonts w:ascii="Times New Roman" w:hAnsi="Times New Roman"/>
          <w:noProof/>
          <w:lang w:val="en-US"/>
        </w:rPr>
        <w:drawing>
          <wp:anchor distT="0" distB="0" distL="114300" distR="114300" simplePos="0" relativeHeight="251659264" behindDoc="0" locked="0" layoutInCell="1" allowOverlap="1" wp14:anchorId="128EB955" wp14:editId="0050B268">
            <wp:simplePos x="0" y="0"/>
            <wp:positionH relativeFrom="margin">
              <wp:posOffset>2381250</wp:posOffset>
            </wp:positionH>
            <wp:positionV relativeFrom="margin">
              <wp:posOffset>-117475</wp:posOffset>
            </wp:positionV>
            <wp:extent cx="1064260" cy="974090"/>
            <wp:effectExtent l="0" t="0" r="2540" b="0"/>
            <wp:wrapSquare wrapText="bothSides"/>
            <wp:docPr id="3" name="Picture 2" descr="Brief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efcase"/>
                    <pic:cNvPicPr>
                      <a:picLocks noChangeAspect="1" noChangeArrowheads="1"/>
                    </pic:cNvPicPr>
                  </pic:nvPicPr>
                  <pic:blipFill>
                    <a:blip r:embed="rId8" cstate="print"/>
                    <a:srcRect/>
                    <a:stretch>
                      <a:fillRect/>
                    </a:stretch>
                  </pic:blipFill>
                  <pic:spPr bwMode="auto">
                    <a:xfrm>
                      <a:off x="0" y="0"/>
                      <a:ext cx="1064260" cy="974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6D08B89" w14:textId="77777777" w:rsidR="005F1FE6" w:rsidRPr="00B40871" w:rsidRDefault="005F1FE6" w:rsidP="00675703">
      <w:pPr>
        <w:pStyle w:val="Subtitle"/>
        <w:rPr>
          <w:rFonts w:ascii="Times New Roman" w:hAnsi="Times New Roman"/>
          <w:sz w:val="32"/>
          <w:szCs w:val="32"/>
        </w:rPr>
      </w:pPr>
    </w:p>
    <w:p w14:paraId="0CD44D1D" w14:textId="77777777" w:rsidR="002D41FF" w:rsidRPr="00B40871" w:rsidRDefault="002D41FF" w:rsidP="005F1FE6">
      <w:pPr>
        <w:pStyle w:val="Subtitle"/>
        <w:tabs>
          <w:tab w:val="left" w:pos="8364"/>
          <w:tab w:val="left" w:pos="9214"/>
        </w:tabs>
        <w:rPr>
          <w:rFonts w:ascii="Times New Roman" w:hAnsi="Times New Roman"/>
          <w:sz w:val="32"/>
          <w:szCs w:val="32"/>
        </w:rPr>
      </w:pPr>
    </w:p>
    <w:p w14:paraId="3CAC7D73" w14:textId="77777777" w:rsidR="002D41FF" w:rsidRPr="00B40871" w:rsidRDefault="002D41FF" w:rsidP="005F1FE6">
      <w:pPr>
        <w:pStyle w:val="Subtitle"/>
        <w:tabs>
          <w:tab w:val="left" w:pos="8364"/>
          <w:tab w:val="left" w:pos="9214"/>
        </w:tabs>
        <w:rPr>
          <w:rFonts w:ascii="Times New Roman" w:hAnsi="Times New Roman"/>
          <w:sz w:val="32"/>
          <w:szCs w:val="32"/>
        </w:rPr>
      </w:pPr>
    </w:p>
    <w:p w14:paraId="2985D226" w14:textId="405576AD" w:rsidR="000A2F39" w:rsidRPr="00B40871" w:rsidRDefault="000A2F39" w:rsidP="005F1FE6">
      <w:pPr>
        <w:pStyle w:val="Subtitle"/>
        <w:tabs>
          <w:tab w:val="left" w:pos="8364"/>
          <w:tab w:val="left" w:pos="9214"/>
        </w:tabs>
        <w:rPr>
          <w:rFonts w:ascii="Times New Roman" w:hAnsi="Times New Roman"/>
          <w:sz w:val="32"/>
          <w:szCs w:val="32"/>
        </w:rPr>
      </w:pPr>
      <w:r w:rsidRPr="00B40871">
        <w:rPr>
          <w:rFonts w:ascii="Times New Roman" w:hAnsi="Times New Roman"/>
          <w:sz w:val="32"/>
          <w:szCs w:val="32"/>
        </w:rPr>
        <w:t>REPUBLIC OF KENYA</w:t>
      </w:r>
    </w:p>
    <w:p w14:paraId="0DDBCB4F" w14:textId="58E02390" w:rsidR="000A2F39" w:rsidRDefault="000A2F39" w:rsidP="00675703">
      <w:pPr>
        <w:pStyle w:val="Subtitle"/>
        <w:rPr>
          <w:rFonts w:ascii="Times New Roman" w:hAnsi="Times New Roman"/>
          <w:szCs w:val="28"/>
        </w:rPr>
      </w:pPr>
      <w:r w:rsidRPr="00B40871">
        <w:rPr>
          <w:rFonts w:ascii="Times New Roman" w:hAnsi="Times New Roman"/>
          <w:szCs w:val="28"/>
        </w:rPr>
        <w:t>THE NATIONAL TREASURY</w:t>
      </w:r>
      <w:r w:rsidR="002D41FF" w:rsidRPr="00B40871">
        <w:rPr>
          <w:rFonts w:ascii="Times New Roman" w:hAnsi="Times New Roman"/>
          <w:szCs w:val="28"/>
        </w:rPr>
        <w:t xml:space="preserve"> AND </w:t>
      </w:r>
      <w:r w:rsidR="00357672">
        <w:rPr>
          <w:rFonts w:ascii="Times New Roman" w:hAnsi="Times New Roman"/>
          <w:szCs w:val="28"/>
        </w:rPr>
        <w:t xml:space="preserve">ECONOMIC </w:t>
      </w:r>
      <w:r w:rsidR="002D41FF" w:rsidRPr="00B40871">
        <w:rPr>
          <w:rFonts w:ascii="Times New Roman" w:hAnsi="Times New Roman"/>
          <w:szCs w:val="28"/>
        </w:rPr>
        <w:t>PLANNING</w:t>
      </w:r>
    </w:p>
    <w:p w14:paraId="29C13EA1" w14:textId="77777777" w:rsidR="005F7B59" w:rsidRPr="00B40871" w:rsidRDefault="005F7B59" w:rsidP="00675703">
      <w:pPr>
        <w:pStyle w:val="Subtitle"/>
        <w:rPr>
          <w:rFonts w:ascii="Times New Roman" w:hAnsi="Times New Roman"/>
        </w:rPr>
      </w:pPr>
    </w:p>
    <w:p w14:paraId="44133E76" w14:textId="77777777" w:rsidR="000A2F39" w:rsidRPr="00357672" w:rsidRDefault="000A2F39" w:rsidP="005F1FE6">
      <w:pPr>
        <w:tabs>
          <w:tab w:val="left" w:pos="9072"/>
        </w:tabs>
        <w:suppressAutoHyphens/>
        <w:spacing w:after="0" w:line="240" w:lineRule="auto"/>
        <w:jc w:val="center"/>
        <w:rPr>
          <w:rFonts w:ascii="Times New Roman" w:hAnsi="Times New Roman"/>
          <w:b/>
          <w:spacing w:val="-7"/>
          <w:sz w:val="8"/>
          <w:szCs w:val="8"/>
        </w:rPr>
      </w:pPr>
    </w:p>
    <w:p w14:paraId="14FC940E" w14:textId="69CB1ECB" w:rsidR="000A2F39" w:rsidRDefault="00444DD2" w:rsidP="00FB47F0">
      <w:pPr>
        <w:pStyle w:val="BodyTextIndent3"/>
        <w:pBdr>
          <w:bottom w:val="single" w:sz="4" w:space="1" w:color="auto"/>
        </w:pBdr>
        <w:tabs>
          <w:tab w:val="left" w:pos="142"/>
          <w:tab w:val="left" w:pos="284"/>
          <w:tab w:val="left" w:pos="2250"/>
          <w:tab w:val="left" w:pos="2610"/>
          <w:tab w:val="left" w:pos="3240"/>
          <w:tab w:val="left" w:pos="3510"/>
          <w:tab w:val="left" w:pos="3686"/>
          <w:tab w:val="left" w:pos="3960"/>
        </w:tabs>
        <w:spacing w:after="0"/>
        <w:ind w:left="0"/>
        <w:jc w:val="center"/>
        <w:rPr>
          <w:rFonts w:ascii="Tahoma" w:hAnsi="Tahoma" w:cs="Tahoma"/>
          <w:b/>
          <w:sz w:val="26"/>
          <w:szCs w:val="26"/>
        </w:rPr>
      </w:pPr>
      <w:r w:rsidRPr="00357672">
        <w:rPr>
          <w:rFonts w:ascii="Tahoma" w:hAnsi="Tahoma" w:cs="Tahoma"/>
          <w:b/>
          <w:sz w:val="26"/>
          <w:szCs w:val="26"/>
        </w:rPr>
        <w:t>PUBLIC</w:t>
      </w:r>
      <w:r w:rsidR="005200EA" w:rsidRPr="00357672">
        <w:rPr>
          <w:rFonts w:ascii="Tahoma" w:hAnsi="Tahoma" w:cs="Tahoma"/>
          <w:b/>
          <w:sz w:val="26"/>
          <w:szCs w:val="26"/>
        </w:rPr>
        <w:t xml:space="preserve"> </w:t>
      </w:r>
      <w:r w:rsidRPr="00357672">
        <w:rPr>
          <w:rFonts w:ascii="Tahoma" w:hAnsi="Tahoma" w:cs="Tahoma"/>
          <w:b/>
          <w:sz w:val="26"/>
          <w:szCs w:val="26"/>
        </w:rPr>
        <w:t>NOTICE</w:t>
      </w:r>
    </w:p>
    <w:p w14:paraId="306948F5" w14:textId="77777777" w:rsidR="005F7B59" w:rsidRDefault="005F7B59" w:rsidP="00FB47F0">
      <w:pPr>
        <w:pStyle w:val="BodyTextIndent3"/>
        <w:pBdr>
          <w:bottom w:val="single" w:sz="4" w:space="1" w:color="auto"/>
        </w:pBdr>
        <w:tabs>
          <w:tab w:val="left" w:pos="142"/>
          <w:tab w:val="left" w:pos="284"/>
          <w:tab w:val="left" w:pos="2250"/>
          <w:tab w:val="left" w:pos="2610"/>
          <w:tab w:val="left" w:pos="3240"/>
          <w:tab w:val="left" w:pos="3510"/>
          <w:tab w:val="left" w:pos="3686"/>
          <w:tab w:val="left" w:pos="3960"/>
        </w:tabs>
        <w:spacing w:after="0"/>
        <w:ind w:left="0"/>
        <w:jc w:val="center"/>
        <w:rPr>
          <w:rFonts w:ascii="Tahoma" w:hAnsi="Tahoma" w:cs="Tahoma"/>
          <w:b/>
          <w:sz w:val="26"/>
          <w:szCs w:val="26"/>
        </w:rPr>
      </w:pPr>
    </w:p>
    <w:p w14:paraId="27862652" w14:textId="25272535" w:rsidR="005F7B59" w:rsidRPr="00357672" w:rsidRDefault="005F7B59" w:rsidP="00FB47F0">
      <w:pPr>
        <w:pStyle w:val="BodyTextIndent3"/>
        <w:pBdr>
          <w:bottom w:val="single" w:sz="4" w:space="1" w:color="auto"/>
        </w:pBdr>
        <w:tabs>
          <w:tab w:val="left" w:pos="142"/>
          <w:tab w:val="left" w:pos="284"/>
          <w:tab w:val="left" w:pos="2250"/>
          <w:tab w:val="left" w:pos="2610"/>
          <w:tab w:val="left" w:pos="3240"/>
          <w:tab w:val="left" w:pos="3510"/>
          <w:tab w:val="left" w:pos="3686"/>
          <w:tab w:val="left" w:pos="3960"/>
        </w:tabs>
        <w:spacing w:after="0"/>
        <w:ind w:left="0"/>
        <w:jc w:val="center"/>
        <w:rPr>
          <w:rFonts w:ascii="Tahoma" w:hAnsi="Tahoma" w:cs="Tahoma"/>
          <w:b/>
          <w:sz w:val="26"/>
          <w:szCs w:val="26"/>
        </w:rPr>
      </w:pPr>
      <w:r>
        <w:rPr>
          <w:rFonts w:ascii="Tahoma" w:hAnsi="Tahoma" w:cs="Tahoma"/>
          <w:b/>
          <w:sz w:val="26"/>
          <w:szCs w:val="26"/>
        </w:rPr>
        <w:t xml:space="preserve">PUBLIC CONSULTATION/INVITATION OF COMMENTS AND FEEDBACK ON PROPOSED PUBLIC PROCUREMENT AND ASSET DISPOSAL (AMENDMENTS) REGULATIONS 2023 TO PROVIDE FOR FRAMEWORK CONTRACTING AND MULTIPLE AWARDS </w:t>
      </w:r>
      <w:bookmarkStart w:id="0" w:name="_GoBack"/>
      <w:bookmarkEnd w:id="0"/>
    </w:p>
    <w:p w14:paraId="38C8A70A" w14:textId="6652BE9A" w:rsidR="000A2F39" w:rsidRPr="00357672" w:rsidRDefault="00692993" w:rsidP="005F1FE6">
      <w:pPr>
        <w:pStyle w:val="BodyTextIndent3"/>
        <w:pBdr>
          <w:bottom w:val="single" w:sz="4" w:space="1" w:color="auto"/>
        </w:pBdr>
        <w:tabs>
          <w:tab w:val="left" w:pos="142"/>
          <w:tab w:val="left" w:pos="284"/>
          <w:tab w:val="left" w:pos="2250"/>
          <w:tab w:val="left" w:pos="2610"/>
          <w:tab w:val="left" w:pos="3240"/>
          <w:tab w:val="left" w:pos="3510"/>
          <w:tab w:val="left" w:pos="3690"/>
          <w:tab w:val="left" w:pos="3960"/>
          <w:tab w:val="left" w:pos="9214"/>
        </w:tabs>
        <w:spacing w:after="0"/>
        <w:ind w:left="0"/>
        <w:jc w:val="center"/>
        <w:rPr>
          <w:rFonts w:ascii="Tahoma" w:hAnsi="Tahoma" w:cs="Tahoma"/>
          <w:b/>
          <w:sz w:val="26"/>
          <w:szCs w:val="26"/>
        </w:rPr>
      </w:pPr>
      <w:r w:rsidRPr="00357672">
        <w:rPr>
          <w:rFonts w:ascii="Tahoma" w:hAnsi="Tahoma" w:cs="Tahoma"/>
          <w:b/>
          <w:sz w:val="26"/>
          <w:szCs w:val="26"/>
        </w:rPr>
        <w:t xml:space="preserve"> </w:t>
      </w:r>
    </w:p>
    <w:p w14:paraId="63FC7522" w14:textId="77777777" w:rsidR="00675703" w:rsidRPr="00357672" w:rsidRDefault="00675703" w:rsidP="00BB3214">
      <w:pPr>
        <w:spacing w:after="0" w:line="120" w:lineRule="auto"/>
        <w:jc w:val="both"/>
        <w:rPr>
          <w:rFonts w:ascii="Tahoma" w:hAnsi="Tahoma" w:cs="Tahoma"/>
          <w:sz w:val="26"/>
          <w:szCs w:val="26"/>
        </w:rPr>
      </w:pPr>
    </w:p>
    <w:p w14:paraId="350E7674" w14:textId="2BAA35DE" w:rsidR="00A46807" w:rsidRDefault="00A46807" w:rsidP="00602E13">
      <w:pPr>
        <w:spacing w:after="0" w:line="240" w:lineRule="auto"/>
        <w:jc w:val="both"/>
        <w:rPr>
          <w:rFonts w:ascii="Tahoma" w:eastAsia="Cambria" w:hAnsi="Tahoma" w:cs="Tahoma"/>
          <w:b/>
          <w:i/>
          <w:color w:val="000000"/>
          <w:sz w:val="26"/>
          <w:szCs w:val="26"/>
        </w:rPr>
      </w:pPr>
    </w:p>
    <w:p w14:paraId="4656BB86" w14:textId="77777777" w:rsidR="005F7B59" w:rsidRPr="005F7B59" w:rsidRDefault="005F7B59" w:rsidP="005F7B59">
      <w:pPr>
        <w:jc w:val="both"/>
        <w:rPr>
          <w:rFonts w:ascii="Maiandra GD" w:hAnsi="Maiandra GD"/>
          <w:sz w:val="24"/>
          <w:szCs w:val="24"/>
          <w:lang w:val="en-GB"/>
        </w:rPr>
      </w:pPr>
      <w:r w:rsidRPr="005F7B59">
        <w:rPr>
          <w:rFonts w:ascii="Maiandra GD" w:hAnsi="Maiandra GD"/>
          <w:sz w:val="24"/>
          <w:szCs w:val="24"/>
          <w:lang w:val="en-GB"/>
        </w:rPr>
        <w:t>The National Treasury has proposed amendments to the Public Procurement and Asset Disposal Regulations 2020 to operationalize the amended section 141 of the Public Procurement and Asset Disposal (Amendment) Act 2022 on Framework Contracting and Multiple Awards.</w:t>
      </w:r>
    </w:p>
    <w:p w14:paraId="0864E491" w14:textId="77777777" w:rsidR="005F7B59" w:rsidRPr="005F7B59" w:rsidRDefault="005F7B59" w:rsidP="005F7B59">
      <w:pPr>
        <w:jc w:val="both"/>
        <w:rPr>
          <w:rFonts w:ascii="Maiandra GD" w:hAnsi="Maiandra GD"/>
          <w:sz w:val="24"/>
          <w:szCs w:val="24"/>
          <w:lang w:val="en-GB"/>
        </w:rPr>
      </w:pPr>
      <w:r w:rsidRPr="005F7B59">
        <w:rPr>
          <w:rFonts w:ascii="Maiandra GD" w:hAnsi="Maiandra GD"/>
          <w:sz w:val="24"/>
          <w:szCs w:val="24"/>
          <w:lang w:val="en-GB"/>
        </w:rPr>
        <w:t>In accordance with Article 10 of the Constitution of Kenya 2010 on National Values and Principles of Governance, the National Treasury hereby invites comments from members of the public, public entities, suppliers, professional bodies/associations, non-state actors, development partners, and all interested stakeholders to submit comments and feedback on the proposed Regulations for the operationalization of framework contracting and multiple awards.</w:t>
      </w:r>
    </w:p>
    <w:p w14:paraId="21A13CD5" w14:textId="77777777" w:rsidR="005F7B59" w:rsidRPr="005F7B59" w:rsidRDefault="005F7B59" w:rsidP="005F7B59">
      <w:pPr>
        <w:jc w:val="both"/>
        <w:rPr>
          <w:rFonts w:ascii="Maiandra GD" w:hAnsi="Maiandra GD"/>
          <w:sz w:val="24"/>
          <w:szCs w:val="24"/>
          <w:lang w:val="en-GB"/>
        </w:rPr>
      </w:pPr>
      <w:r w:rsidRPr="005F7B59">
        <w:rPr>
          <w:rFonts w:ascii="Maiandra GD" w:hAnsi="Maiandra GD"/>
          <w:sz w:val="24"/>
          <w:szCs w:val="24"/>
          <w:lang w:val="en-GB"/>
        </w:rPr>
        <w:t xml:space="preserve">The draft Regulations can be accessed from the National Treasury website </w:t>
      </w:r>
      <w:hyperlink r:id="rId9" w:history="1">
        <w:r w:rsidRPr="005F7B59">
          <w:rPr>
            <w:rStyle w:val="Hyperlink"/>
            <w:rFonts w:ascii="Maiandra GD" w:hAnsi="Maiandra GD"/>
            <w:sz w:val="24"/>
            <w:szCs w:val="24"/>
            <w:lang w:val="en-GB"/>
          </w:rPr>
          <w:t>www.treasury.co.ke</w:t>
        </w:r>
      </w:hyperlink>
      <w:r w:rsidRPr="005F7B59">
        <w:rPr>
          <w:rFonts w:ascii="Maiandra GD" w:hAnsi="Maiandra GD"/>
          <w:sz w:val="24"/>
          <w:szCs w:val="24"/>
          <w:lang w:val="en-GB"/>
        </w:rPr>
        <w:t>.</w:t>
      </w:r>
    </w:p>
    <w:p w14:paraId="41A78D06" w14:textId="29DDD246" w:rsidR="005F7B59" w:rsidRPr="005F7B59" w:rsidRDefault="005F7B59" w:rsidP="005F7B59">
      <w:pPr>
        <w:jc w:val="both"/>
        <w:rPr>
          <w:rFonts w:ascii="Maiandra GD" w:hAnsi="Maiandra GD"/>
          <w:sz w:val="24"/>
          <w:szCs w:val="24"/>
          <w:lang w:val="en-GB"/>
        </w:rPr>
      </w:pPr>
      <w:bookmarkStart w:id="1" w:name="_Hlk148004364"/>
      <w:r w:rsidRPr="005F7B59">
        <w:rPr>
          <w:rFonts w:ascii="Maiandra GD" w:hAnsi="Maiandra GD"/>
          <w:sz w:val="24"/>
          <w:szCs w:val="24"/>
          <w:lang w:val="en-GB"/>
        </w:rPr>
        <w:t xml:space="preserve">Feedback and comments submission form </w:t>
      </w:r>
      <w:bookmarkEnd w:id="1"/>
      <w:r w:rsidRPr="005F7B59">
        <w:rPr>
          <w:rFonts w:ascii="Maiandra GD" w:hAnsi="Maiandra GD"/>
          <w:sz w:val="24"/>
          <w:szCs w:val="24"/>
          <w:lang w:val="en-GB"/>
        </w:rPr>
        <w:t>can be downloaded, filled out in the prescribed format, and sent electronically to</w:t>
      </w:r>
      <w:r w:rsidRPr="005F7B59">
        <w:rPr>
          <w:rFonts w:ascii="Maiandra GD" w:hAnsi="Maiandra GD"/>
          <w:b/>
          <w:bCs/>
          <w:sz w:val="24"/>
          <w:szCs w:val="24"/>
          <w:lang w:val="en-GB"/>
        </w:rPr>
        <w:t xml:space="preserve"> </w:t>
      </w:r>
      <w:hyperlink r:id="rId10" w:history="1">
        <w:r w:rsidRPr="005F7B59">
          <w:rPr>
            <w:rStyle w:val="Hyperlink"/>
            <w:rFonts w:ascii="Maiandra GD" w:hAnsi="Maiandra GD"/>
            <w:b/>
            <w:bCs/>
            <w:sz w:val="24"/>
            <w:szCs w:val="24"/>
            <w:lang w:val="en-GB"/>
          </w:rPr>
          <w:t>ppd@treasury.go.ke</w:t>
        </w:r>
      </w:hyperlink>
      <w:r w:rsidRPr="005F7B59">
        <w:rPr>
          <w:rFonts w:ascii="Maiandra GD" w:hAnsi="Maiandra GD"/>
          <w:b/>
          <w:bCs/>
          <w:sz w:val="24"/>
          <w:szCs w:val="24"/>
          <w:lang w:val="en-GB"/>
        </w:rPr>
        <w:t xml:space="preserve">, </w:t>
      </w:r>
      <w:hyperlink r:id="rId11" w:history="1">
        <w:r w:rsidRPr="005F7B59">
          <w:rPr>
            <w:rStyle w:val="Hyperlink"/>
            <w:rFonts w:ascii="Maiandra GD" w:hAnsi="Maiandra GD"/>
            <w:b/>
            <w:bCs/>
            <w:sz w:val="24"/>
            <w:szCs w:val="24"/>
            <w:lang w:val="en-GB"/>
          </w:rPr>
          <w:t>dppd4553@gmail.com</w:t>
        </w:r>
      </w:hyperlink>
      <w:r w:rsidRPr="005F7B59">
        <w:rPr>
          <w:rFonts w:ascii="Maiandra GD" w:hAnsi="Maiandra GD"/>
          <w:b/>
          <w:bCs/>
          <w:sz w:val="24"/>
          <w:szCs w:val="24"/>
          <w:lang w:val="en-GB"/>
        </w:rPr>
        <w:t xml:space="preserve">; </w:t>
      </w:r>
      <w:r w:rsidRPr="005F7B59">
        <w:rPr>
          <w:rFonts w:ascii="Maiandra GD" w:hAnsi="Maiandra GD"/>
          <w:bCs/>
          <w:sz w:val="24"/>
          <w:szCs w:val="24"/>
          <w:lang w:val="en-GB"/>
        </w:rPr>
        <w:t>forwarded</w:t>
      </w:r>
      <w:r w:rsidRPr="005F7B59">
        <w:rPr>
          <w:rFonts w:ascii="Maiandra GD" w:hAnsi="Maiandra GD"/>
          <w:b/>
          <w:bCs/>
          <w:sz w:val="24"/>
          <w:szCs w:val="24"/>
          <w:lang w:val="en-GB"/>
        </w:rPr>
        <w:t xml:space="preserve"> </w:t>
      </w:r>
      <w:r w:rsidRPr="005F7B59">
        <w:rPr>
          <w:rFonts w:ascii="Maiandra GD" w:hAnsi="Maiandra GD"/>
          <w:sz w:val="24"/>
          <w:szCs w:val="24"/>
          <w:lang w:val="en-GB"/>
        </w:rPr>
        <w:t xml:space="preserve">through post to the Principal Secretary, National Treasury, </w:t>
      </w:r>
      <w:proofErr w:type="spellStart"/>
      <w:r w:rsidRPr="005F7B59">
        <w:rPr>
          <w:rFonts w:ascii="Maiandra GD" w:hAnsi="Maiandra GD"/>
          <w:sz w:val="24"/>
          <w:szCs w:val="24"/>
          <w:lang w:val="en-GB"/>
        </w:rPr>
        <w:t>P.O.Box</w:t>
      </w:r>
      <w:proofErr w:type="spellEnd"/>
      <w:r w:rsidRPr="005F7B59">
        <w:rPr>
          <w:rFonts w:ascii="Maiandra GD" w:hAnsi="Maiandra GD"/>
          <w:sz w:val="24"/>
          <w:szCs w:val="24"/>
          <w:lang w:val="en-GB"/>
        </w:rPr>
        <w:t xml:space="preserve"> 30007-00100; or </w:t>
      </w:r>
      <w:r w:rsidR="001E3FC2">
        <w:rPr>
          <w:rFonts w:ascii="Maiandra GD" w:hAnsi="Maiandra GD"/>
          <w:sz w:val="24"/>
          <w:szCs w:val="24"/>
          <w:lang w:val="en-GB"/>
        </w:rPr>
        <w:t>hand-delivered</w:t>
      </w:r>
      <w:r w:rsidRPr="005F7B59">
        <w:rPr>
          <w:rFonts w:ascii="Maiandra GD" w:hAnsi="Maiandra GD"/>
          <w:sz w:val="24"/>
          <w:szCs w:val="24"/>
          <w:lang w:val="en-GB"/>
        </w:rPr>
        <w:t xml:space="preserve"> to the office of the Principal Secretary, National Treasury Building, Nairobi, on or before the close of business on </w:t>
      </w:r>
      <w:r w:rsidRPr="005F7B59">
        <w:rPr>
          <w:rFonts w:ascii="Maiandra GD" w:hAnsi="Maiandra GD"/>
          <w:b/>
          <w:sz w:val="24"/>
          <w:szCs w:val="24"/>
          <w:lang w:val="en-GB"/>
        </w:rPr>
        <w:t>17</w:t>
      </w:r>
      <w:r w:rsidRPr="005F7B59">
        <w:rPr>
          <w:rFonts w:ascii="Maiandra GD" w:hAnsi="Maiandra GD"/>
          <w:b/>
          <w:sz w:val="24"/>
          <w:szCs w:val="24"/>
          <w:vertAlign w:val="superscript"/>
          <w:lang w:val="en-GB"/>
        </w:rPr>
        <w:t>th</w:t>
      </w:r>
      <w:r w:rsidRPr="005F7B59">
        <w:rPr>
          <w:rFonts w:ascii="Maiandra GD" w:hAnsi="Maiandra GD"/>
          <w:b/>
          <w:sz w:val="24"/>
          <w:szCs w:val="24"/>
          <w:lang w:val="en-GB"/>
        </w:rPr>
        <w:t xml:space="preserve"> November 2023</w:t>
      </w:r>
      <w:r w:rsidRPr="005F7B59">
        <w:rPr>
          <w:rFonts w:ascii="Maiandra GD" w:hAnsi="Maiandra GD"/>
          <w:sz w:val="24"/>
          <w:szCs w:val="24"/>
          <w:lang w:val="en-GB"/>
        </w:rPr>
        <w:t>.</w:t>
      </w:r>
    </w:p>
    <w:p w14:paraId="21C62090" w14:textId="77777777" w:rsidR="005F7B59" w:rsidRPr="00357672" w:rsidRDefault="005F7B59" w:rsidP="00602E13">
      <w:pPr>
        <w:spacing w:after="0" w:line="240" w:lineRule="auto"/>
        <w:jc w:val="both"/>
        <w:rPr>
          <w:rFonts w:ascii="Tahoma" w:eastAsia="Cambria" w:hAnsi="Tahoma" w:cs="Tahoma"/>
          <w:b/>
          <w:i/>
          <w:color w:val="000000"/>
          <w:sz w:val="26"/>
          <w:szCs w:val="26"/>
        </w:rPr>
      </w:pPr>
    </w:p>
    <w:p w14:paraId="241DC52F" w14:textId="77777777" w:rsidR="000B2C0B" w:rsidRPr="00357672" w:rsidRDefault="000B2C0B" w:rsidP="008776B2">
      <w:pPr>
        <w:tabs>
          <w:tab w:val="left" w:pos="1080"/>
          <w:tab w:val="left" w:pos="1170"/>
        </w:tabs>
        <w:spacing w:after="0" w:line="240" w:lineRule="auto"/>
        <w:jc w:val="center"/>
        <w:rPr>
          <w:rFonts w:ascii="Tahoma" w:hAnsi="Tahoma" w:cs="Tahoma"/>
          <w:sz w:val="26"/>
          <w:szCs w:val="26"/>
        </w:rPr>
      </w:pPr>
    </w:p>
    <w:p w14:paraId="302456BC" w14:textId="4A2A1A8A" w:rsidR="000A2F39" w:rsidRPr="00357672" w:rsidRDefault="00C321D6" w:rsidP="00216892">
      <w:pPr>
        <w:pStyle w:val="BodyTextIndent2"/>
        <w:spacing w:after="0" w:line="240" w:lineRule="auto"/>
        <w:ind w:left="0"/>
        <w:jc w:val="both"/>
        <w:rPr>
          <w:rFonts w:ascii="Tahoma" w:hAnsi="Tahoma" w:cs="Tahoma"/>
          <w:b/>
          <w:sz w:val="26"/>
          <w:szCs w:val="26"/>
        </w:rPr>
      </w:pPr>
      <w:r w:rsidRPr="00357672">
        <w:rPr>
          <w:rFonts w:ascii="Tahoma" w:hAnsi="Tahoma" w:cs="Tahoma"/>
          <w:b/>
          <w:sz w:val="26"/>
          <w:szCs w:val="26"/>
        </w:rPr>
        <w:t>NJUGUNA NDUNG</w:t>
      </w:r>
      <w:r w:rsidR="00AC4CA1">
        <w:rPr>
          <w:rFonts w:ascii="Tahoma" w:hAnsi="Tahoma" w:cs="Tahoma"/>
          <w:b/>
          <w:sz w:val="26"/>
          <w:szCs w:val="26"/>
        </w:rPr>
        <w:t>’</w:t>
      </w:r>
      <w:r w:rsidRPr="00357672">
        <w:rPr>
          <w:rFonts w:ascii="Tahoma" w:hAnsi="Tahoma" w:cs="Tahoma"/>
          <w:b/>
          <w:sz w:val="26"/>
          <w:szCs w:val="26"/>
        </w:rPr>
        <w:t xml:space="preserve">U, </w:t>
      </w:r>
      <w:r w:rsidR="00057FC3" w:rsidRPr="00357672">
        <w:rPr>
          <w:rFonts w:ascii="Tahoma" w:hAnsi="Tahoma" w:cs="Tahoma"/>
          <w:b/>
          <w:sz w:val="26"/>
          <w:szCs w:val="26"/>
        </w:rPr>
        <w:t>CBS</w:t>
      </w:r>
    </w:p>
    <w:p w14:paraId="5FAA0F5B" w14:textId="53D9EA42" w:rsidR="00DB3E74" w:rsidRPr="00357672" w:rsidRDefault="00B92D91" w:rsidP="005F7B59">
      <w:pPr>
        <w:pStyle w:val="BodyTextIndent2"/>
        <w:spacing w:after="0" w:line="240" w:lineRule="auto"/>
        <w:ind w:left="0"/>
        <w:jc w:val="both"/>
        <w:rPr>
          <w:rFonts w:ascii="Tahoma" w:hAnsi="Tahoma" w:cs="Tahoma"/>
          <w:b/>
          <w:sz w:val="26"/>
          <w:szCs w:val="26"/>
        </w:rPr>
      </w:pPr>
      <w:r w:rsidRPr="00601F8F">
        <w:rPr>
          <w:rFonts w:ascii="Tahoma" w:hAnsi="Tahoma" w:cs="Tahoma"/>
          <w:b/>
          <w:sz w:val="26"/>
          <w:szCs w:val="26"/>
          <w:u w:val="single"/>
        </w:rPr>
        <w:t>CABINET</w:t>
      </w:r>
      <w:r w:rsidR="000A2F39" w:rsidRPr="00601F8F">
        <w:rPr>
          <w:rFonts w:ascii="Tahoma" w:hAnsi="Tahoma" w:cs="Tahoma"/>
          <w:b/>
          <w:sz w:val="26"/>
          <w:szCs w:val="26"/>
          <w:u w:val="single"/>
        </w:rPr>
        <w:t xml:space="preserve"> SECRETARY</w:t>
      </w:r>
      <w:r w:rsidR="007601C1">
        <w:rPr>
          <w:rFonts w:ascii="Tahoma" w:hAnsi="Tahoma" w:cs="Tahoma"/>
          <w:b/>
          <w:sz w:val="26"/>
          <w:szCs w:val="26"/>
          <w:u w:val="single"/>
        </w:rPr>
        <w:t xml:space="preserve">/NATIONAL TREASURY &amp; ECONOMIC PLANNING </w:t>
      </w:r>
    </w:p>
    <w:sectPr w:rsidR="00DB3E74" w:rsidRPr="00357672" w:rsidSect="00715DC2">
      <w:footerReference w:type="default" r:id="rId12"/>
      <w:pgSz w:w="12240" w:h="15840"/>
      <w:pgMar w:top="993"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7543E" w14:textId="77777777" w:rsidR="00840F03" w:rsidRDefault="00840F03">
      <w:pPr>
        <w:spacing w:after="0" w:line="240" w:lineRule="auto"/>
      </w:pPr>
      <w:r>
        <w:separator/>
      </w:r>
    </w:p>
  </w:endnote>
  <w:endnote w:type="continuationSeparator" w:id="0">
    <w:p w14:paraId="154941A5" w14:textId="77777777" w:rsidR="00840F03" w:rsidRDefault="00840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E9446" w14:textId="54885AA5" w:rsidR="00400229" w:rsidRPr="00354F9B" w:rsidRDefault="00400229" w:rsidP="00400229">
    <w:pPr>
      <w:pStyle w:val="Footer"/>
      <w:jc w:val="right"/>
    </w:pPr>
    <w:r>
      <w:t xml:space="preserve">                                </w:t>
    </w:r>
    <w:r w:rsidRPr="00354F9B">
      <w:rPr>
        <w:rFonts w:ascii="Bookman Old Style" w:hAnsi="Bookman Old Style"/>
        <w:b/>
      </w:rPr>
      <w:t xml:space="preserve">                                                   </w:t>
    </w:r>
    <w:r>
      <w:rPr>
        <w:rFonts w:ascii="Bookman Old Style" w:hAnsi="Bookman Old Style"/>
        <w:b/>
      </w:rPr>
      <w:t xml:space="preserve">                         </w:t>
    </w:r>
    <w:r w:rsidRPr="00354F9B">
      <w:rPr>
        <w:rFonts w:ascii="Bookman Old Style" w:hAnsi="Bookman Old Style"/>
        <w:b/>
      </w:rPr>
      <w:t xml:space="preserve">    </w:t>
    </w:r>
  </w:p>
  <w:p w14:paraId="016D4777" w14:textId="0E0A4733" w:rsidR="00400229" w:rsidRPr="00735CAE" w:rsidRDefault="00400229" w:rsidP="004D3756">
    <w:pPr>
      <w:pStyle w:val="Footer"/>
      <w:ind w:left="4320"/>
      <w:jc w:val="center"/>
      <w:rPr>
        <w:b/>
        <w:sz w:val="16"/>
        <w:szCs w:val="16"/>
      </w:rPr>
    </w:pPr>
    <w:r>
      <w:rPr>
        <w:rFonts w:ascii="Bookman Old Style" w:hAnsi="Bookman Old Style"/>
        <w:b/>
        <w:sz w:val="16"/>
        <w:szCs w:val="16"/>
      </w:rPr>
      <w:t xml:space="preserve">                                                           </w:t>
    </w:r>
    <w:r>
      <w:rPr>
        <w:rFonts w:ascii="Bookman Old Style" w:hAnsi="Bookman Old Style"/>
        <w:b/>
        <w:sz w:val="16"/>
        <w:szCs w:val="16"/>
      </w:rPr>
      <w:tab/>
    </w:r>
    <w:r w:rsidRPr="00735CAE">
      <w:rPr>
        <w:rFonts w:ascii="Bookman Old Style" w:hAnsi="Bookman Old Style"/>
        <w:b/>
        <w:sz w:val="16"/>
        <w:szCs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6E668" w14:textId="77777777" w:rsidR="00840F03" w:rsidRDefault="00840F03">
      <w:pPr>
        <w:spacing w:after="0" w:line="240" w:lineRule="auto"/>
      </w:pPr>
      <w:r>
        <w:separator/>
      </w:r>
    </w:p>
  </w:footnote>
  <w:footnote w:type="continuationSeparator" w:id="0">
    <w:p w14:paraId="7ADB43B6" w14:textId="77777777" w:rsidR="00840F03" w:rsidRDefault="00840F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F17"/>
    <w:multiLevelType w:val="hybridMultilevel"/>
    <w:tmpl w:val="C270D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E44F9"/>
    <w:multiLevelType w:val="hybridMultilevel"/>
    <w:tmpl w:val="6360B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E7E1C"/>
    <w:multiLevelType w:val="hybridMultilevel"/>
    <w:tmpl w:val="7B981A6A"/>
    <w:lvl w:ilvl="0" w:tplc="95429316">
      <w:start w:val="1"/>
      <w:numFmt w:val="lowerRoman"/>
      <w:lvlText w:val="%1."/>
      <w:lvlJc w:val="left"/>
      <w:pPr>
        <w:ind w:left="1517"/>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472E0532">
      <w:start w:val="1"/>
      <w:numFmt w:val="lowerLetter"/>
      <w:lvlText w:val="%2"/>
      <w:lvlJc w:val="left"/>
      <w:pPr>
        <w:ind w:left="1947"/>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B4D8561C">
      <w:start w:val="1"/>
      <w:numFmt w:val="lowerRoman"/>
      <w:lvlText w:val="%3"/>
      <w:lvlJc w:val="left"/>
      <w:pPr>
        <w:ind w:left="2667"/>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E556CC26">
      <w:start w:val="1"/>
      <w:numFmt w:val="decimal"/>
      <w:lvlText w:val="%4"/>
      <w:lvlJc w:val="left"/>
      <w:pPr>
        <w:ind w:left="3387"/>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73CCF3A4">
      <w:start w:val="1"/>
      <w:numFmt w:val="lowerLetter"/>
      <w:lvlText w:val="%5"/>
      <w:lvlJc w:val="left"/>
      <w:pPr>
        <w:ind w:left="4107"/>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68CCE380">
      <w:start w:val="1"/>
      <w:numFmt w:val="lowerRoman"/>
      <w:lvlText w:val="%6"/>
      <w:lvlJc w:val="left"/>
      <w:pPr>
        <w:ind w:left="4827"/>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4DC6248E">
      <w:start w:val="1"/>
      <w:numFmt w:val="decimal"/>
      <w:lvlText w:val="%7"/>
      <w:lvlJc w:val="left"/>
      <w:pPr>
        <w:ind w:left="5547"/>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C2A6107A">
      <w:start w:val="1"/>
      <w:numFmt w:val="lowerLetter"/>
      <w:lvlText w:val="%8"/>
      <w:lvlJc w:val="left"/>
      <w:pPr>
        <w:ind w:left="6267"/>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9E86EFA8">
      <w:start w:val="1"/>
      <w:numFmt w:val="lowerRoman"/>
      <w:lvlText w:val="%9"/>
      <w:lvlJc w:val="left"/>
      <w:pPr>
        <w:ind w:left="6987"/>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01C5458"/>
    <w:multiLevelType w:val="hybridMultilevel"/>
    <w:tmpl w:val="8E68D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557841"/>
    <w:multiLevelType w:val="hybridMultilevel"/>
    <w:tmpl w:val="31C820C6"/>
    <w:lvl w:ilvl="0" w:tplc="274CED7A">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55302E"/>
    <w:multiLevelType w:val="hybridMultilevel"/>
    <w:tmpl w:val="AECA1F5C"/>
    <w:lvl w:ilvl="0" w:tplc="B2ACE820">
      <w:start w:val="1"/>
      <w:numFmt w:val="decimal"/>
      <w:lvlText w:val="%1."/>
      <w:lvlJc w:val="left"/>
      <w:pPr>
        <w:ind w:left="360" w:hanging="360"/>
      </w:pPr>
      <w:rPr>
        <w:rFonts w:ascii="Times New Roman" w:hAnsi="Times New Roman" w:cs="Times New Roman" w:hint="default"/>
        <w:b w:val="0"/>
        <w:i w:val="0"/>
        <w:color w:val="auto"/>
        <w:sz w:val="24"/>
        <w:szCs w:val="24"/>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1080C83"/>
    <w:multiLevelType w:val="hybridMultilevel"/>
    <w:tmpl w:val="A468A23A"/>
    <w:lvl w:ilvl="0" w:tplc="BA4EB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494E0D"/>
    <w:multiLevelType w:val="hybridMultilevel"/>
    <w:tmpl w:val="06064F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383AF4"/>
    <w:multiLevelType w:val="hybridMultilevel"/>
    <w:tmpl w:val="3DA8E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2228FF"/>
    <w:multiLevelType w:val="hybridMultilevel"/>
    <w:tmpl w:val="536A6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8"/>
  </w:num>
  <w:num w:numId="5">
    <w:abstractNumId w:val="3"/>
  </w:num>
  <w:num w:numId="6">
    <w:abstractNumId w:val="6"/>
  </w:num>
  <w:num w:numId="7">
    <w:abstractNumId w:val="4"/>
  </w:num>
  <w:num w:numId="8">
    <w:abstractNumId w:val="7"/>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229"/>
    <w:rsid w:val="000071D9"/>
    <w:rsid w:val="00010860"/>
    <w:rsid w:val="0002172D"/>
    <w:rsid w:val="00021C2B"/>
    <w:rsid w:val="00036029"/>
    <w:rsid w:val="00042DE2"/>
    <w:rsid w:val="00043CD0"/>
    <w:rsid w:val="00045212"/>
    <w:rsid w:val="0005249A"/>
    <w:rsid w:val="00057FC3"/>
    <w:rsid w:val="00062466"/>
    <w:rsid w:val="00071858"/>
    <w:rsid w:val="00073E16"/>
    <w:rsid w:val="0008427B"/>
    <w:rsid w:val="00085F0E"/>
    <w:rsid w:val="000A0718"/>
    <w:rsid w:val="000A10EC"/>
    <w:rsid w:val="000A2F39"/>
    <w:rsid w:val="000A5B9B"/>
    <w:rsid w:val="000B2C0B"/>
    <w:rsid w:val="000C685E"/>
    <w:rsid w:val="000E3CE6"/>
    <w:rsid w:val="000F08AE"/>
    <w:rsid w:val="00111F9B"/>
    <w:rsid w:val="00112221"/>
    <w:rsid w:val="00114D60"/>
    <w:rsid w:val="00130EC8"/>
    <w:rsid w:val="00132147"/>
    <w:rsid w:val="00136F7B"/>
    <w:rsid w:val="00151B8E"/>
    <w:rsid w:val="00180833"/>
    <w:rsid w:val="00180C8D"/>
    <w:rsid w:val="00180F1F"/>
    <w:rsid w:val="001810C3"/>
    <w:rsid w:val="0019228E"/>
    <w:rsid w:val="001B5904"/>
    <w:rsid w:val="001C2839"/>
    <w:rsid w:val="001D4589"/>
    <w:rsid w:val="001D5E37"/>
    <w:rsid w:val="001E3E1F"/>
    <w:rsid w:val="001E3FC2"/>
    <w:rsid w:val="001E6297"/>
    <w:rsid w:val="001F6D60"/>
    <w:rsid w:val="00203722"/>
    <w:rsid w:val="0021042F"/>
    <w:rsid w:val="00210D0F"/>
    <w:rsid w:val="00213898"/>
    <w:rsid w:val="00216892"/>
    <w:rsid w:val="00217F6E"/>
    <w:rsid w:val="00230D42"/>
    <w:rsid w:val="002334ED"/>
    <w:rsid w:val="00236842"/>
    <w:rsid w:val="00252DEB"/>
    <w:rsid w:val="00254C4C"/>
    <w:rsid w:val="0025576C"/>
    <w:rsid w:val="0025693E"/>
    <w:rsid w:val="002730A2"/>
    <w:rsid w:val="00277600"/>
    <w:rsid w:val="002904FF"/>
    <w:rsid w:val="00297D06"/>
    <w:rsid w:val="002A25D9"/>
    <w:rsid w:val="002A26B3"/>
    <w:rsid w:val="002A6531"/>
    <w:rsid w:val="002A68A1"/>
    <w:rsid w:val="002D41FF"/>
    <w:rsid w:val="002D792B"/>
    <w:rsid w:val="002E44CF"/>
    <w:rsid w:val="002E4A77"/>
    <w:rsid w:val="002F4056"/>
    <w:rsid w:val="002F6A35"/>
    <w:rsid w:val="003032C0"/>
    <w:rsid w:val="00304CEE"/>
    <w:rsid w:val="00320643"/>
    <w:rsid w:val="00324A45"/>
    <w:rsid w:val="00327DB5"/>
    <w:rsid w:val="00340974"/>
    <w:rsid w:val="00347115"/>
    <w:rsid w:val="00347F6A"/>
    <w:rsid w:val="00350731"/>
    <w:rsid w:val="00352362"/>
    <w:rsid w:val="00356404"/>
    <w:rsid w:val="00357672"/>
    <w:rsid w:val="003919C3"/>
    <w:rsid w:val="00397E04"/>
    <w:rsid w:val="003B67FA"/>
    <w:rsid w:val="003D5639"/>
    <w:rsid w:val="003E7166"/>
    <w:rsid w:val="003F3551"/>
    <w:rsid w:val="003F7850"/>
    <w:rsid w:val="00400229"/>
    <w:rsid w:val="00411A86"/>
    <w:rsid w:val="00425A42"/>
    <w:rsid w:val="004308C8"/>
    <w:rsid w:val="0043135F"/>
    <w:rsid w:val="00441C25"/>
    <w:rsid w:val="004449EC"/>
    <w:rsid w:val="00444DD2"/>
    <w:rsid w:val="0045679C"/>
    <w:rsid w:val="0046643E"/>
    <w:rsid w:val="00472050"/>
    <w:rsid w:val="00480E6D"/>
    <w:rsid w:val="00494DAF"/>
    <w:rsid w:val="004A7841"/>
    <w:rsid w:val="004B30BB"/>
    <w:rsid w:val="004B3EE0"/>
    <w:rsid w:val="004D3756"/>
    <w:rsid w:val="004E6CF9"/>
    <w:rsid w:val="004F4172"/>
    <w:rsid w:val="004F68AA"/>
    <w:rsid w:val="0050414A"/>
    <w:rsid w:val="0050523E"/>
    <w:rsid w:val="0051187F"/>
    <w:rsid w:val="005200EA"/>
    <w:rsid w:val="00520913"/>
    <w:rsid w:val="005318F5"/>
    <w:rsid w:val="00552A7C"/>
    <w:rsid w:val="00571E66"/>
    <w:rsid w:val="0057233E"/>
    <w:rsid w:val="005748BA"/>
    <w:rsid w:val="0057609F"/>
    <w:rsid w:val="005810E4"/>
    <w:rsid w:val="00585BB4"/>
    <w:rsid w:val="00586088"/>
    <w:rsid w:val="00586F73"/>
    <w:rsid w:val="00590262"/>
    <w:rsid w:val="00592621"/>
    <w:rsid w:val="005A2A9C"/>
    <w:rsid w:val="005A3AD0"/>
    <w:rsid w:val="005A4D1F"/>
    <w:rsid w:val="005B3ED8"/>
    <w:rsid w:val="005C4BAD"/>
    <w:rsid w:val="005F1FE6"/>
    <w:rsid w:val="005F7B59"/>
    <w:rsid w:val="00601F8F"/>
    <w:rsid w:val="00602E13"/>
    <w:rsid w:val="00606257"/>
    <w:rsid w:val="00625D7C"/>
    <w:rsid w:val="00636613"/>
    <w:rsid w:val="00642CA2"/>
    <w:rsid w:val="00657105"/>
    <w:rsid w:val="00662BAB"/>
    <w:rsid w:val="00666EFF"/>
    <w:rsid w:val="00671F55"/>
    <w:rsid w:val="00675703"/>
    <w:rsid w:val="00677851"/>
    <w:rsid w:val="00687588"/>
    <w:rsid w:val="00692993"/>
    <w:rsid w:val="006A7C43"/>
    <w:rsid w:val="006B7C55"/>
    <w:rsid w:val="006C1ADE"/>
    <w:rsid w:val="006C24DB"/>
    <w:rsid w:val="006C2B03"/>
    <w:rsid w:val="006C4552"/>
    <w:rsid w:val="006D1691"/>
    <w:rsid w:val="006E1138"/>
    <w:rsid w:val="006E5536"/>
    <w:rsid w:val="00702CC1"/>
    <w:rsid w:val="00706857"/>
    <w:rsid w:val="007100DD"/>
    <w:rsid w:val="00715DC2"/>
    <w:rsid w:val="00723DAE"/>
    <w:rsid w:val="0072600E"/>
    <w:rsid w:val="00735212"/>
    <w:rsid w:val="00745F93"/>
    <w:rsid w:val="007558B6"/>
    <w:rsid w:val="007601C1"/>
    <w:rsid w:val="0076616B"/>
    <w:rsid w:val="00792177"/>
    <w:rsid w:val="00793F72"/>
    <w:rsid w:val="007A61A9"/>
    <w:rsid w:val="007B2835"/>
    <w:rsid w:val="007B2F51"/>
    <w:rsid w:val="007B3E97"/>
    <w:rsid w:val="007D1F30"/>
    <w:rsid w:val="007E2737"/>
    <w:rsid w:val="007F7EAB"/>
    <w:rsid w:val="008053BB"/>
    <w:rsid w:val="0081486F"/>
    <w:rsid w:val="00821C16"/>
    <w:rsid w:val="0082797F"/>
    <w:rsid w:val="00840F03"/>
    <w:rsid w:val="00842512"/>
    <w:rsid w:val="008443A8"/>
    <w:rsid w:val="00867002"/>
    <w:rsid w:val="00875049"/>
    <w:rsid w:val="008776B2"/>
    <w:rsid w:val="00884CC7"/>
    <w:rsid w:val="00897CCF"/>
    <w:rsid w:val="008B70A5"/>
    <w:rsid w:val="008C55D6"/>
    <w:rsid w:val="008C5638"/>
    <w:rsid w:val="008D18CC"/>
    <w:rsid w:val="008D3BFB"/>
    <w:rsid w:val="008E32FC"/>
    <w:rsid w:val="008E4302"/>
    <w:rsid w:val="008F771D"/>
    <w:rsid w:val="0090760F"/>
    <w:rsid w:val="00915934"/>
    <w:rsid w:val="00941428"/>
    <w:rsid w:val="0095796F"/>
    <w:rsid w:val="0096562B"/>
    <w:rsid w:val="00981A41"/>
    <w:rsid w:val="009A2980"/>
    <w:rsid w:val="009A7E9D"/>
    <w:rsid w:val="009B3146"/>
    <w:rsid w:val="009B3B8D"/>
    <w:rsid w:val="009C1EE9"/>
    <w:rsid w:val="009E3DC6"/>
    <w:rsid w:val="009F2D61"/>
    <w:rsid w:val="009F42F0"/>
    <w:rsid w:val="009F7E4E"/>
    <w:rsid w:val="00A02F23"/>
    <w:rsid w:val="00A03489"/>
    <w:rsid w:val="00A2317F"/>
    <w:rsid w:val="00A24CA3"/>
    <w:rsid w:val="00A33ADF"/>
    <w:rsid w:val="00A44681"/>
    <w:rsid w:val="00A46807"/>
    <w:rsid w:val="00A54FD9"/>
    <w:rsid w:val="00A550AE"/>
    <w:rsid w:val="00A5644E"/>
    <w:rsid w:val="00A617D7"/>
    <w:rsid w:val="00A6388F"/>
    <w:rsid w:val="00A63BAB"/>
    <w:rsid w:val="00A657D0"/>
    <w:rsid w:val="00A66974"/>
    <w:rsid w:val="00A86470"/>
    <w:rsid w:val="00A92F61"/>
    <w:rsid w:val="00A97338"/>
    <w:rsid w:val="00AA6843"/>
    <w:rsid w:val="00AB7908"/>
    <w:rsid w:val="00AC4CA1"/>
    <w:rsid w:val="00AE270E"/>
    <w:rsid w:val="00AF7D3C"/>
    <w:rsid w:val="00B00A5D"/>
    <w:rsid w:val="00B0576E"/>
    <w:rsid w:val="00B141D7"/>
    <w:rsid w:val="00B278A4"/>
    <w:rsid w:val="00B40871"/>
    <w:rsid w:val="00B41AB1"/>
    <w:rsid w:val="00B43AF4"/>
    <w:rsid w:val="00B54F08"/>
    <w:rsid w:val="00B56985"/>
    <w:rsid w:val="00B753A4"/>
    <w:rsid w:val="00B755E0"/>
    <w:rsid w:val="00B92D91"/>
    <w:rsid w:val="00B96EC2"/>
    <w:rsid w:val="00BA18FF"/>
    <w:rsid w:val="00BA4D74"/>
    <w:rsid w:val="00BB3214"/>
    <w:rsid w:val="00BC79ED"/>
    <w:rsid w:val="00BD131D"/>
    <w:rsid w:val="00BD6E3D"/>
    <w:rsid w:val="00BE044C"/>
    <w:rsid w:val="00BF0106"/>
    <w:rsid w:val="00C212EF"/>
    <w:rsid w:val="00C23FF9"/>
    <w:rsid w:val="00C321D6"/>
    <w:rsid w:val="00C4021D"/>
    <w:rsid w:val="00C460D2"/>
    <w:rsid w:val="00C461EC"/>
    <w:rsid w:val="00C564CC"/>
    <w:rsid w:val="00C67724"/>
    <w:rsid w:val="00C94A2D"/>
    <w:rsid w:val="00CA1F53"/>
    <w:rsid w:val="00CA4AEE"/>
    <w:rsid w:val="00CB6DF8"/>
    <w:rsid w:val="00CD5EA2"/>
    <w:rsid w:val="00CD6C73"/>
    <w:rsid w:val="00CE2693"/>
    <w:rsid w:val="00D10278"/>
    <w:rsid w:val="00D13C0D"/>
    <w:rsid w:val="00D15AD3"/>
    <w:rsid w:val="00D444E4"/>
    <w:rsid w:val="00D53E92"/>
    <w:rsid w:val="00D57B73"/>
    <w:rsid w:val="00D86F0D"/>
    <w:rsid w:val="00DA44C7"/>
    <w:rsid w:val="00DA7BC3"/>
    <w:rsid w:val="00DB3E74"/>
    <w:rsid w:val="00DC1C80"/>
    <w:rsid w:val="00DC7536"/>
    <w:rsid w:val="00DE05F2"/>
    <w:rsid w:val="00DE7D75"/>
    <w:rsid w:val="00DF230C"/>
    <w:rsid w:val="00DF510D"/>
    <w:rsid w:val="00DF5AA0"/>
    <w:rsid w:val="00E04BAA"/>
    <w:rsid w:val="00E12655"/>
    <w:rsid w:val="00E14B1D"/>
    <w:rsid w:val="00E20526"/>
    <w:rsid w:val="00E311C8"/>
    <w:rsid w:val="00E37179"/>
    <w:rsid w:val="00E44FCA"/>
    <w:rsid w:val="00E543D3"/>
    <w:rsid w:val="00E544B7"/>
    <w:rsid w:val="00E553F8"/>
    <w:rsid w:val="00EA2156"/>
    <w:rsid w:val="00EB39C0"/>
    <w:rsid w:val="00EB55E6"/>
    <w:rsid w:val="00EB6EBE"/>
    <w:rsid w:val="00EB7AF9"/>
    <w:rsid w:val="00ED0FB1"/>
    <w:rsid w:val="00ED1B4A"/>
    <w:rsid w:val="00ED3367"/>
    <w:rsid w:val="00ED5A1A"/>
    <w:rsid w:val="00ED6856"/>
    <w:rsid w:val="00EF03CD"/>
    <w:rsid w:val="00EF13D0"/>
    <w:rsid w:val="00EF4D73"/>
    <w:rsid w:val="00F053C6"/>
    <w:rsid w:val="00F13185"/>
    <w:rsid w:val="00F14C39"/>
    <w:rsid w:val="00F32DFC"/>
    <w:rsid w:val="00F404DA"/>
    <w:rsid w:val="00F725DB"/>
    <w:rsid w:val="00F83119"/>
    <w:rsid w:val="00F87764"/>
    <w:rsid w:val="00FA5C72"/>
    <w:rsid w:val="00FA7F04"/>
    <w:rsid w:val="00FB4214"/>
    <w:rsid w:val="00FB47F0"/>
    <w:rsid w:val="00FC07E0"/>
    <w:rsid w:val="00FC2EE3"/>
    <w:rsid w:val="00FE4023"/>
    <w:rsid w:val="00FE4E5A"/>
    <w:rsid w:val="00FF36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B7638B"/>
  <w15:docId w15:val="{837BF651-5117-4015-96E7-8E92BB0D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229"/>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9159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9">
    <w:name w:val="heading 9"/>
    <w:basedOn w:val="Normal"/>
    <w:next w:val="Normal"/>
    <w:link w:val="Heading9Char"/>
    <w:qFormat/>
    <w:rsid w:val="00A657D0"/>
    <w:pPr>
      <w:keepNext/>
      <w:widowControl w:val="0"/>
      <w:spacing w:after="0" w:line="240" w:lineRule="auto"/>
      <w:jc w:val="center"/>
      <w:outlineLvl w:val="8"/>
    </w:pPr>
    <w:rPr>
      <w:rFonts w:ascii="Trebuchet MS" w:eastAsia="Times New Roman" w:hAnsi="Trebuchet MS" w:cs="Arial"/>
      <w:b/>
      <w:bCs/>
      <w:snapToGrid w:val="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00229"/>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400229"/>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37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179"/>
    <w:rPr>
      <w:rFonts w:ascii="Tahoma" w:hAnsi="Tahoma" w:cs="Tahoma"/>
      <w:sz w:val="16"/>
      <w:szCs w:val="16"/>
    </w:rPr>
  </w:style>
  <w:style w:type="paragraph" w:styleId="Header">
    <w:name w:val="header"/>
    <w:basedOn w:val="Normal"/>
    <w:link w:val="HeaderChar"/>
    <w:uiPriority w:val="99"/>
    <w:unhideWhenUsed/>
    <w:rsid w:val="00A65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7D0"/>
    <w:rPr>
      <w:sz w:val="22"/>
      <w:szCs w:val="22"/>
    </w:rPr>
  </w:style>
  <w:style w:type="character" w:customStyle="1" w:styleId="Heading9Char">
    <w:name w:val="Heading 9 Char"/>
    <w:basedOn w:val="DefaultParagraphFont"/>
    <w:link w:val="Heading9"/>
    <w:rsid w:val="00A657D0"/>
    <w:rPr>
      <w:rFonts w:ascii="Trebuchet MS" w:eastAsia="Times New Roman" w:hAnsi="Trebuchet MS" w:cs="Arial"/>
      <w:b/>
      <w:bCs/>
      <w:snapToGrid w:val="0"/>
      <w:sz w:val="32"/>
    </w:rPr>
  </w:style>
  <w:style w:type="paragraph" w:styleId="BodyTextIndent">
    <w:name w:val="Body Text Indent"/>
    <w:basedOn w:val="Normal"/>
    <w:link w:val="BodyTextIndentChar"/>
    <w:rsid w:val="00A657D0"/>
    <w:pPr>
      <w:widowControl w:val="0"/>
      <w:tabs>
        <w:tab w:val="left" w:pos="-1440"/>
      </w:tabs>
      <w:spacing w:after="0" w:line="240" w:lineRule="auto"/>
      <w:ind w:left="720" w:hanging="720"/>
      <w:jc w:val="both"/>
    </w:pPr>
    <w:rPr>
      <w:rFonts w:ascii="Arial" w:eastAsia="Times New Roman" w:hAnsi="Arial"/>
      <w:b/>
      <w:snapToGrid w:val="0"/>
      <w:sz w:val="24"/>
      <w:szCs w:val="20"/>
    </w:rPr>
  </w:style>
  <w:style w:type="character" w:customStyle="1" w:styleId="BodyTextIndentChar">
    <w:name w:val="Body Text Indent Char"/>
    <w:basedOn w:val="DefaultParagraphFont"/>
    <w:link w:val="BodyTextIndent"/>
    <w:rsid w:val="00A657D0"/>
    <w:rPr>
      <w:rFonts w:ascii="Arial" w:eastAsia="Times New Roman" w:hAnsi="Arial"/>
      <w:b/>
      <w:snapToGrid w:val="0"/>
      <w:sz w:val="24"/>
    </w:rPr>
  </w:style>
  <w:style w:type="paragraph" w:styleId="ListParagraph">
    <w:name w:val="List Paragraph"/>
    <w:aliases w:val="references,List Paragraph1,List Paragraph11,lp1,List Paragraph (numbered (a)),Bullet paras,Use Case List Paragraph,Main numbered paragraph,Bullets,List Paragraph Char Char Char,List Paragraph2,Citation List,Normal bullet 2,Paragraph"/>
    <w:basedOn w:val="Normal"/>
    <w:link w:val="ListParagraphChar"/>
    <w:uiPriority w:val="34"/>
    <w:qFormat/>
    <w:rsid w:val="009A2980"/>
    <w:pPr>
      <w:ind w:left="720"/>
      <w:contextualSpacing/>
    </w:pPr>
    <w:rPr>
      <w:rFonts w:asciiTheme="minorHAnsi" w:eastAsiaTheme="minorHAnsi" w:hAnsiTheme="minorHAnsi" w:cstheme="minorBidi"/>
    </w:rPr>
  </w:style>
  <w:style w:type="table" w:styleId="TableGrid">
    <w:name w:val="Table Grid"/>
    <w:basedOn w:val="TableNormal"/>
    <w:uiPriority w:val="59"/>
    <w:rsid w:val="00391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0A2F39"/>
    <w:pPr>
      <w:spacing w:after="0" w:line="240" w:lineRule="auto"/>
      <w:jc w:val="center"/>
    </w:pPr>
    <w:rPr>
      <w:rFonts w:ascii="CG Times" w:eastAsia="Times New Roman" w:hAnsi="CG Times"/>
      <w:b/>
      <w:sz w:val="28"/>
      <w:szCs w:val="20"/>
      <w:lang w:val="en-GB"/>
    </w:rPr>
  </w:style>
  <w:style w:type="character" w:customStyle="1" w:styleId="SubtitleChar">
    <w:name w:val="Subtitle Char"/>
    <w:basedOn w:val="DefaultParagraphFont"/>
    <w:link w:val="Subtitle"/>
    <w:rsid w:val="000A2F39"/>
    <w:rPr>
      <w:rFonts w:ascii="CG Times" w:eastAsia="Times New Roman" w:hAnsi="CG Times"/>
      <w:b/>
      <w:sz w:val="28"/>
      <w:lang w:val="en-GB"/>
    </w:rPr>
  </w:style>
  <w:style w:type="paragraph" w:styleId="BodyTextIndent2">
    <w:name w:val="Body Text Indent 2"/>
    <w:basedOn w:val="Normal"/>
    <w:link w:val="BodyTextIndent2Char"/>
    <w:rsid w:val="000A2F39"/>
    <w:pPr>
      <w:widowControl w:val="0"/>
      <w:spacing w:after="120" w:line="480" w:lineRule="auto"/>
      <w:ind w:left="360"/>
    </w:pPr>
    <w:rPr>
      <w:rFonts w:ascii="Courier" w:eastAsia="Times New Roman" w:hAnsi="Courier"/>
      <w:snapToGrid w:val="0"/>
      <w:sz w:val="24"/>
      <w:szCs w:val="20"/>
    </w:rPr>
  </w:style>
  <w:style w:type="character" w:customStyle="1" w:styleId="BodyTextIndent2Char">
    <w:name w:val="Body Text Indent 2 Char"/>
    <w:basedOn w:val="DefaultParagraphFont"/>
    <w:link w:val="BodyTextIndent2"/>
    <w:rsid w:val="000A2F39"/>
    <w:rPr>
      <w:rFonts w:ascii="Courier" w:eastAsia="Times New Roman" w:hAnsi="Courier"/>
      <w:snapToGrid w:val="0"/>
      <w:sz w:val="24"/>
    </w:rPr>
  </w:style>
  <w:style w:type="paragraph" w:styleId="BodyTextIndent3">
    <w:name w:val="Body Text Indent 3"/>
    <w:basedOn w:val="Normal"/>
    <w:link w:val="BodyTextIndent3Char"/>
    <w:rsid w:val="000A2F39"/>
    <w:pPr>
      <w:widowControl w:val="0"/>
      <w:spacing w:after="120" w:line="240" w:lineRule="auto"/>
      <w:ind w:left="360"/>
    </w:pPr>
    <w:rPr>
      <w:rFonts w:ascii="Courier" w:eastAsia="Times New Roman" w:hAnsi="Courier"/>
      <w:snapToGrid w:val="0"/>
      <w:sz w:val="16"/>
      <w:szCs w:val="16"/>
    </w:rPr>
  </w:style>
  <w:style w:type="character" w:customStyle="1" w:styleId="BodyTextIndent3Char">
    <w:name w:val="Body Text Indent 3 Char"/>
    <w:basedOn w:val="DefaultParagraphFont"/>
    <w:link w:val="BodyTextIndent3"/>
    <w:rsid w:val="000A2F39"/>
    <w:rPr>
      <w:rFonts w:ascii="Courier" w:eastAsia="Times New Roman" w:hAnsi="Courier"/>
      <w:snapToGrid w:val="0"/>
      <w:sz w:val="16"/>
      <w:szCs w:val="16"/>
    </w:rPr>
  </w:style>
  <w:style w:type="character" w:styleId="Hyperlink">
    <w:name w:val="Hyperlink"/>
    <w:rsid w:val="000A2F39"/>
    <w:rPr>
      <w:color w:val="0563C1"/>
      <w:u w:val="single"/>
    </w:rPr>
  </w:style>
  <w:style w:type="character" w:customStyle="1" w:styleId="ListParagraphChar">
    <w:name w:val="List Paragraph Char"/>
    <w:aliases w:val="references Char,List Paragraph1 Char,List Paragraph11 Char,lp1 Char,List Paragraph (numbered (a)) Char,Bullet paras Char,Use Case List Paragraph Char,Main numbered paragraph Char,Bullets Char,List Paragraph Char Char Char Char"/>
    <w:link w:val="ListParagraph"/>
    <w:uiPriority w:val="34"/>
    <w:qFormat/>
    <w:rsid w:val="00112221"/>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semiHidden/>
    <w:rsid w:val="0091593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pd4553@gmail.com" TargetMode="External"/><Relationship Id="rId5" Type="http://schemas.openxmlformats.org/officeDocument/2006/relationships/webSettings" Target="webSettings.xml"/><Relationship Id="rId10" Type="http://schemas.openxmlformats.org/officeDocument/2006/relationships/hyperlink" Target="mailto:ppd@treasury.go.ke" TargetMode="External"/><Relationship Id="rId4" Type="http://schemas.openxmlformats.org/officeDocument/2006/relationships/settings" Target="settings.xml"/><Relationship Id="rId9" Type="http://schemas.openxmlformats.org/officeDocument/2006/relationships/hyperlink" Target="http://www.treasury.co.k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5A63C5-C7FC-4DAB-BD84-019783A76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208</Words>
  <Characters>1354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User</cp:lastModifiedBy>
  <cp:revision>4</cp:revision>
  <cp:lastPrinted>2023-10-05T15:37:00Z</cp:lastPrinted>
  <dcterms:created xsi:type="dcterms:W3CDTF">2023-10-26T12:25:00Z</dcterms:created>
  <dcterms:modified xsi:type="dcterms:W3CDTF">2023-10-26T12:42:00Z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cf311bf479acfd6048bdd50e9255fcf4e5359cc4e426efcc6466b3d9fb045583</vt:lpwstr>
  </property>
</Properties>
</file>