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4D23" w14:textId="77777777" w:rsidR="00986852" w:rsidRDefault="00986852" w:rsidP="00274468">
      <w:pPr>
        <w:spacing w:after="120" w:line="260" w:lineRule="exact"/>
        <w:ind w:left="-142"/>
        <w:jc w:val="both"/>
        <w:rPr>
          <w:b/>
          <w:bCs/>
          <w:sz w:val="24"/>
          <w:szCs w:val="24"/>
          <w:lang w:eastAsia="en-GB"/>
        </w:rPr>
      </w:pPr>
    </w:p>
    <w:p w14:paraId="17B52F00" w14:textId="6A8C0103" w:rsidR="007D6811" w:rsidRPr="00743FE0" w:rsidRDefault="002F7436" w:rsidP="00274468">
      <w:pPr>
        <w:spacing w:after="120" w:line="260" w:lineRule="exact"/>
        <w:ind w:left="-142"/>
        <w:jc w:val="both"/>
        <w:rPr>
          <w:b/>
          <w:bCs/>
          <w:sz w:val="24"/>
          <w:szCs w:val="24"/>
          <w:lang w:eastAsia="en-GB"/>
        </w:rPr>
      </w:pPr>
      <w:r w:rsidRPr="00743FE0">
        <w:rPr>
          <w:b/>
          <w:bCs/>
          <w:sz w:val="24"/>
          <w:szCs w:val="24"/>
          <w:lang w:eastAsia="en-GB"/>
        </w:rPr>
        <w:t>LEGAL NOTICE NO……..</w:t>
      </w:r>
      <w:r w:rsidR="00743FE0" w:rsidRPr="00020205">
        <w:rPr>
          <w:b/>
          <w:bCs/>
          <w:sz w:val="24"/>
          <w:szCs w:val="24"/>
          <w:lang w:eastAsia="en-GB"/>
        </w:rPr>
        <w:t>................</w:t>
      </w:r>
    </w:p>
    <w:p w14:paraId="7843FF71" w14:textId="77777777" w:rsidR="00392061" w:rsidRDefault="00392061" w:rsidP="00274468">
      <w:pPr>
        <w:autoSpaceDE w:val="0"/>
        <w:autoSpaceDN w:val="0"/>
        <w:adjustRightInd w:val="0"/>
        <w:spacing w:line="260" w:lineRule="exact"/>
        <w:jc w:val="center"/>
        <w:rPr>
          <w:b/>
          <w:bCs/>
          <w:sz w:val="24"/>
          <w:szCs w:val="24"/>
          <w:lang w:eastAsia="en-GB"/>
        </w:rPr>
      </w:pPr>
    </w:p>
    <w:p w14:paraId="1CD8D5FD" w14:textId="29247FB5" w:rsidR="007D6811" w:rsidRPr="004C0013" w:rsidRDefault="00650B00" w:rsidP="00274468">
      <w:pPr>
        <w:autoSpaceDE w:val="0"/>
        <w:autoSpaceDN w:val="0"/>
        <w:adjustRightInd w:val="0"/>
        <w:spacing w:line="260" w:lineRule="exact"/>
        <w:jc w:val="center"/>
        <w:rPr>
          <w:b/>
          <w:bCs/>
          <w:sz w:val="24"/>
          <w:szCs w:val="24"/>
          <w:lang w:eastAsia="en-GB"/>
        </w:rPr>
      </w:pPr>
      <w:r w:rsidRPr="004C0013">
        <w:rPr>
          <w:b/>
          <w:bCs/>
          <w:sz w:val="24"/>
          <w:szCs w:val="24"/>
          <w:lang w:eastAsia="en-GB"/>
        </w:rPr>
        <w:t xml:space="preserve">THE </w:t>
      </w:r>
      <w:r w:rsidR="0012749E" w:rsidRPr="004C0013">
        <w:rPr>
          <w:b/>
          <w:bCs/>
          <w:sz w:val="24"/>
          <w:szCs w:val="24"/>
        </w:rPr>
        <w:t xml:space="preserve">PUBLIC FINANCE MANAGEMENT </w:t>
      </w:r>
      <w:r w:rsidR="00794663" w:rsidRPr="004C0013">
        <w:rPr>
          <w:b/>
          <w:bCs/>
          <w:sz w:val="24"/>
          <w:szCs w:val="24"/>
          <w:lang w:eastAsia="en-GB"/>
        </w:rPr>
        <w:t>ACT</w:t>
      </w:r>
    </w:p>
    <w:p w14:paraId="45960D39" w14:textId="34DC1AC0" w:rsidR="007D6811" w:rsidRPr="004C0013" w:rsidRDefault="00BE11F2" w:rsidP="00274468">
      <w:pPr>
        <w:tabs>
          <w:tab w:val="left" w:pos="2931"/>
        </w:tabs>
        <w:spacing w:after="120" w:line="260" w:lineRule="exact"/>
        <w:jc w:val="center"/>
        <w:rPr>
          <w:sz w:val="24"/>
          <w:szCs w:val="24"/>
          <w:lang w:eastAsia="en-GB"/>
        </w:rPr>
      </w:pPr>
      <w:r w:rsidRPr="004C0013">
        <w:rPr>
          <w:i/>
          <w:sz w:val="24"/>
          <w:szCs w:val="24"/>
          <w:lang w:eastAsia="en-GB"/>
        </w:rPr>
        <w:t>(</w:t>
      </w:r>
      <w:r w:rsidR="002F7436" w:rsidRPr="004C0013">
        <w:rPr>
          <w:i/>
          <w:sz w:val="24"/>
          <w:szCs w:val="24"/>
          <w:lang w:eastAsia="en-GB"/>
        </w:rPr>
        <w:t>Cap</w:t>
      </w:r>
      <w:r w:rsidRPr="004C0013">
        <w:rPr>
          <w:i/>
          <w:sz w:val="24"/>
          <w:szCs w:val="24"/>
          <w:lang w:eastAsia="en-GB"/>
        </w:rPr>
        <w:t>.</w:t>
      </w:r>
      <w:r w:rsidR="00625758" w:rsidRPr="004C0013">
        <w:rPr>
          <w:i/>
          <w:sz w:val="24"/>
          <w:szCs w:val="24"/>
          <w:lang w:eastAsia="en-GB"/>
        </w:rPr>
        <w:t xml:space="preserve"> </w:t>
      </w:r>
      <w:r w:rsidR="0012749E" w:rsidRPr="004C0013">
        <w:rPr>
          <w:i/>
          <w:sz w:val="24"/>
          <w:szCs w:val="24"/>
          <w:lang w:eastAsia="en-GB"/>
        </w:rPr>
        <w:t>41</w:t>
      </w:r>
      <w:r w:rsidR="005F006B" w:rsidRPr="004C0013">
        <w:rPr>
          <w:i/>
          <w:sz w:val="24"/>
          <w:szCs w:val="24"/>
          <w:lang w:eastAsia="en-GB"/>
        </w:rPr>
        <w:t>2</w:t>
      </w:r>
      <w:r w:rsidR="0012749E" w:rsidRPr="004C0013">
        <w:rPr>
          <w:i/>
          <w:sz w:val="24"/>
          <w:szCs w:val="24"/>
          <w:lang w:eastAsia="en-GB"/>
        </w:rPr>
        <w:t>A</w:t>
      </w:r>
      <w:r w:rsidRPr="004C0013">
        <w:rPr>
          <w:i/>
          <w:sz w:val="24"/>
          <w:szCs w:val="24"/>
          <w:lang w:eastAsia="en-GB"/>
        </w:rPr>
        <w:t>)</w:t>
      </w:r>
    </w:p>
    <w:p w14:paraId="1AAA023F" w14:textId="77777777" w:rsidR="00392061" w:rsidRDefault="00392061" w:rsidP="00274468">
      <w:pPr>
        <w:spacing w:after="120" w:line="260" w:lineRule="exact"/>
        <w:jc w:val="center"/>
        <w:rPr>
          <w:b/>
          <w:bCs/>
          <w:sz w:val="24"/>
          <w:szCs w:val="24"/>
        </w:rPr>
      </w:pPr>
    </w:p>
    <w:p w14:paraId="28861408" w14:textId="0201D08A" w:rsidR="007D6811" w:rsidRPr="00392061" w:rsidRDefault="00BE11F2" w:rsidP="00274468">
      <w:pPr>
        <w:spacing w:after="120" w:line="260" w:lineRule="exact"/>
        <w:jc w:val="center"/>
        <w:rPr>
          <w:b/>
          <w:bCs/>
          <w:sz w:val="24"/>
          <w:szCs w:val="24"/>
        </w:rPr>
      </w:pPr>
      <w:r w:rsidRPr="00392061">
        <w:rPr>
          <w:b/>
          <w:bCs/>
          <w:sz w:val="24"/>
          <w:szCs w:val="24"/>
        </w:rPr>
        <w:t>THE</w:t>
      </w:r>
      <w:r w:rsidR="002F7436" w:rsidRPr="00392061">
        <w:rPr>
          <w:b/>
          <w:bCs/>
          <w:sz w:val="24"/>
          <w:szCs w:val="24"/>
        </w:rPr>
        <w:t xml:space="preserve"> </w:t>
      </w:r>
      <w:r w:rsidR="0012749E" w:rsidRPr="00392061">
        <w:rPr>
          <w:b/>
          <w:bCs/>
          <w:sz w:val="24"/>
          <w:szCs w:val="24"/>
        </w:rPr>
        <w:t xml:space="preserve">PUBLIC FINANCE MANAGEMENT </w:t>
      </w:r>
      <w:r w:rsidR="00794663" w:rsidRPr="00392061">
        <w:rPr>
          <w:b/>
          <w:bCs/>
          <w:sz w:val="24"/>
          <w:szCs w:val="24"/>
          <w:lang w:eastAsia="en-GB"/>
        </w:rPr>
        <w:t>(</w:t>
      </w:r>
      <w:r w:rsidR="0012749E" w:rsidRPr="00392061">
        <w:rPr>
          <w:b/>
          <w:bCs/>
          <w:sz w:val="24"/>
          <w:szCs w:val="24"/>
        </w:rPr>
        <w:t xml:space="preserve">E-CITIZEN </w:t>
      </w:r>
      <w:r w:rsidR="0012749E" w:rsidRPr="00392061">
        <w:rPr>
          <w:b/>
          <w:bCs/>
          <w:color w:val="000000" w:themeColor="text1"/>
          <w:sz w:val="24"/>
          <w:szCs w:val="24"/>
        </w:rPr>
        <w:t xml:space="preserve">SYSTEM </w:t>
      </w:r>
      <w:r w:rsidR="0012749E" w:rsidRPr="00392061">
        <w:rPr>
          <w:b/>
          <w:bCs/>
          <w:sz w:val="24"/>
          <w:szCs w:val="24"/>
        </w:rPr>
        <w:t xml:space="preserve">MANAGEMENT) </w:t>
      </w:r>
      <w:r w:rsidR="00625758" w:rsidRPr="00392061">
        <w:rPr>
          <w:b/>
          <w:bCs/>
          <w:sz w:val="24"/>
          <w:szCs w:val="24"/>
        </w:rPr>
        <w:t>REGULATIONS</w:t>
      </w:r>
      <w:r w:rsidR="002F7436" w:rsidRPr="00392061">
        <w:rPr>
          <w:b/>
          <w:bCs/>
          <w:sz w:val="24"/>
          <w:szCs w:val="24"/>
        </w:rPr>
        <w:t>, 20</w:t>
      </w:r>
      <w:r w:rsidRPr="00392061">
        <w:rPr>
          <w:b/>
          <w:bCs/>
          <w:sz w:val="24"/>
          <w:szCs w:val="24"/>
        </w:rPr>
        <w:t>2</w:t>
      </w:r>
      <w:r w:rsidR="00F05880" w:rsidRPr="00392061">
        <w:rPr>
          <w:b/>
          <w:bCs/>
          <w:sz w:val="24"/>
          <w:szCs w:val="24"/>
        </w:rPr>
        <w:t>6</w:t>
      </w:r>
    </w:p>
    <w:p w14:paraId="7BCC1BD9" w14:textId="77777777" w:rsidR="00392061" w:rsidRDefault="00392061" w:rsidP="00274468">
      <w:pPr>
        <w:spacing w:after="120" w:line="260" w:lineRule="exact"/>
        <w:jc w:val="center"/>
        <w:rPr>
          <w:b/>
          <w:bCs/>
          <w:sz w:val="24"/>
          <w:szCs w:val="24"/>
        </w:rPr>
      </w:pPr>
    </w:p>
    <w:p w14:paraId="3ABB45F5" w14:textId="6EC44D08" w:rsidR="007D6811" w:rsidRPr="00743FE0" w:rsidRDefault="002F7436" w:rsidP="00274468">
      <w:pPr>
        <w:spacing w:after="120" w:line="260" w:lineRule="exact"/>
        <w:jc w:val="center"/>
        <w:rPr>
          <w:b/>
          <w:bCs/>
          <w:sz w:val="24"/>
          <w:szCs w:val="24"/>
        </w:rPr>
      </w:pPr>
      <w:r w:rsidRPr="00743FE0">
        <w:rPr>
          <w:b/>
          <w:bCs/>
          <w:sz w:val="24"/>
          <w:szCs w:val="24"/>
        </w:rPr>
        <w:t xml:space="preserve">ARRANGEMENT OF </w:t>
      </w:r>
      <w:r w:rsidR="00625758" w:rsidRPr="00743FE0">
        <w:rPr>
          <w:b/>
          <w:bCs/>
          <w:sz w:val="24"/>
          <w:szCs w:val="24"/>
        </w:rPr>
        <w:t>REGULATIONS</w:t>
      </w:r>
    </w:p>
    <w:p w14:paraId="3D7793AF" w14:textId="543D3F56" w:rsidR="007D6811" w:rsidRDefault="00625758" w:rsidP="00274468">
      <w:pPr>
        <w:spacing w:after="120" w:line="260" w:lineRule="exact"/>
        <w:jc w:val="both"/>
        <w:rPr>
          <w:i/>
          <w:iCs/>
          <w:sz w:val="24"/>
          <w:szCs w:val="24"/>
        </w:rPr>
      </w:pPr>
      <w:r w:rsidRPr="00743FE0">
        <w:rPr>
          <w:i/>
          <w:iCs/>
          <w:sz w:val="24"/>
          <w:szCs w:val="24"/>
        </w:rPr>
        <w:t>Regulation</w:t>
      </w:r>
      <w:r w:rsidR="003225F8" w:rsidRPr="00743FE0">
        <w:rPr>
          <w:i/>
          <w:iCs/>
          <w:sz w:val="24"/>
          <w:szCs w:val="24"/>
        </w:rPr>
        <w:t xml:space="preserve"> </w:t>
      </w:r>
    </w:p>
    <w:p w14:paraId="4CB3BAFB" w14:textId="17A1FE4A" w:rsidR="00CA7886" w:rsidRPr="00392061" w:rsidRDefault="00CA7886" w:rsidP="00CA7886">
      <w:pPr>
        <w:spacing w:after="120" w:line="260" w:lineRule="exact"/>
        <w:jc w:val="center"/>
        <w:rPr>
          <w:i/>
          <w:iCs/>
          <w:sz w:val="24"/>
          <w:szCs w:val="24"/>
        </w:rPr>
      </w:pPr>
      <w:r w:rsidRPr="00392061">
        <w:rPr>
          <w:b/>
          <w:sz w:val="24"/>
          <w:szCs w:val="24"/>
          <w:lang w:val="en-US"/>
        </w:rPr>
        <w:t>PART 1-PRELIMINARY</w:t>
      </w:r>
    </w:p>
    <w:p w14:paraId="7069BA54" w14:textId="0F96E18D" w:rsidR="00743FE0" w:rsidRPr="00274468" w:rsidRDefault="00743FE0" w:rsidP="00274468">
      <w:pPr>
        <w:spacing w:after="120" w:line="260" w:lineRule="exact"/>
        <w:jc w:val="both"/>
        <w:rPr>
          <w:iCs/>
          <w:sz w:val="24"/>
          <w:szCs w:val="24"/>
        </w:rPr>
      </w:pPr>
      <w:r w:rsidRPr="00274468">
        <w:rPr>
          <w:iCs/>
          <w:sz w:val="24"/>
          <w:szCs w:val="24"/>
        </w:rPr>
        <w:t>1—Citation.</w:t>
      </w:r>
    </w:p>
    <w:p w14:paraId="231E280C" w14:textId="2A57A57B" w:rsidR="00743FE0" w:rsidRPr="00274468" w:rsidRDefault="00743FE0" w:rsidP="00274468">
      <w:pPr>
        <w:spacing w:after="120" w:line="260" w:lineRule="exact"/>
        <w:jc w:val="both"/>
        <w:rPr>
          <w:iCs/>
          <w:sz w:val="24"/>
          <w:szCs w:val="24"/>
        </w:rPr>
      </w:pPr>
      <w:r w:rsidRPr="00274468">
        <w:rPr>
          <w:iCs/>
          <w:sz w:val="24"/>
          <w:szCs w:val="24"/>
        </w:rPr>
        <w:t>2—Interpretation.</w:t>
      </w:r>
    </w:p>
    <w:p w14:paraId="56F30DD4" w14:textId="10BA1055" w:rsidR="00743FE0" w:rsidRPr="00274468" w:rsidRDefault="00743FE0" w:rsidP="00274468">
      <w:pPr>
        <w:spacing w:after="120" w:line="260" w:lineRule="exact"/>
        <w:jc w:val="both"/>
        <w:rPr>
          <w:iCs/>
          <w:sz w:val="24"/>
          <w:szCs w:val="24"/>
        </w:rPr>
      </w:pPr>
      <w:r w:rsidRPr="00274468">
        <w:rPr>
          <w:iCs/>
          <w:sz w:val="24"/>
          <w:szCs w:val="24"/>
        </w:rPr>
        <w:t>3—</w:t>
      </w:r>
      <w:r w:rsidR="00867993" w:rsidRPr="00867993">
        <w:t xml:space="preserve"> </w:t>
      </w:r>
      <w:r w:rsidR="00867993" w:rsidRPr="00867993">
        <w:rPr>
          <w:iCs/>
          <w:sz w:val="24"/>
          <w:szCs w:val="24"/>
        </w:rPr>
        <w:t>Application.</w:t>
      </w:r>
    </w:p>
    <w:p w14:paraId="1C7F4F25" w14:textId="75D8A407" w:rsidR="00392061" w:rsidRDefault="00743FE0" w:rsidP="00274468">
      <w:pPr>
        <w:spacing w:after="120" w:line="260" w:lineRule="exact"/>
        <w:jc w:val="both"/>
        <w:rPr>
          <w:iCs/>
          <w:sz w:val="24"/>
          <w:szCs w:val="24"/>
        </w:rPr>
      </w:pPr>
      <w:r w:rsidRPr="00274468">
        <w:rPr>
          <w:iCs/>
          <w:sz w:val="24"/>
          <w:szCs w:val="24"/>
        </w:rPr>
        <w:t>4—</w:t>
      </w:r>
      <w:r w:rsidR="00867993" w:rsidRPr="00867993">
        <w:rPr>
          <w:iCs/>
          <w:sz w:val="24"/>
          <w:szCs w:val="24"/>
        </w:rPr>
        <w:t xml:space="preserve"> </w:t>
      </w:r>
      <w:r w:rsidR="00867993" w:rsidRPr="00274468">
        <w:rPr>
          <w:iCs/>
          <w:sz w:val="24"/>
          <w:szCs w:val="24"/>
        </w:rPr>
        <w:t>Object of the Regulations.</w:t>
      </w:r>
    </w:p>
    <w:p w14:paraId="1319918A" w14:textId="77777777" w:rsidR="009C663D" w:rsidRDefault="009C663D" w:rsidP="00274468">
      <w:pPr>
        <w:spacing w:after="120" w:line="260" w:lineRule="exact"/>
        <w:jc w:val="both"/>
        <w:rPr>
          <w:iCs/>
          <w:sz w:val="24"/>
          <w:szCs w:val="24"/>
        </w:rPr>
      </w:pPr>
    </w:p>
    <w:p w14:paraId="6BBCDF2A" w14:textId="1802DEA0" w:rsidR="004C0013" w:rsidRDefault="004C0013" w:rsidP="004C0013">
      <w:pPr>
        <w:spacing w:after="120" w:line="260" w:lineRule="exact"/>
        <w:jc w:val="center"/>
        <w:rPr>
          <w:rFonts w:eastAsia="Aptos"/>
          <w:b/>
          <w:bCs/>
          <w:sz w:val="24"/>
          <w:szCs w:val="24"/>
          <w:lang w:val="en-US"/>
        </w:rPr>
      </w:pPr>
      <w:r>
        <w:rPr>
          <w:rFonts w:eastAsia="Aptos"/>
          <w:b/>
          <w:bCs/>
          <w:sz w:val="24"/>
          <w:szCs w:val="24"/>
          <w:lang w:val="en-US"/>
        </w:rPr>
        <w:t>PART II— ESTABLISHMENT OF THE</w:t>
      </w:r>
      <w:r w:rsidR="00867993" w:rsidRPr="00392061">
        <w:rPr>
          <w:rFonts w:eastAsia="Aptos"/>
          <w:b/>
          <w:bCs/>
          <w:sz w:val="24"/>
          <w:szCs w:val="24"/>
          <w:lang w:val="en-US"/>
        </w:rPr>
        <w:t xml:space="preserve"> SYSTEM</w:t>
      </w:r>
    </w:p>
    <w:p w14:paraId="41236941" w14:textId="77777777" w:rsidR="004C0013" w:rsidRPr="00392061" w:rsidRDefault="004C0013" w:rsidP="004C0013">
      <w:pPr>
        <w:spacing w:after="120" w:line="260" w:lineRule="exact"/>
        <w:jc w:val="center"/>
        <w:rPr>
          <w:rFonts w:eastAsia="Aptos"/>
          <w:b/>
          <w:bCs/>
          <w:sz w:val="24"/>
          <w:szCs w:val="24"/>
          <w:lang w:val="en-US"/>
        </w:rPr>
      </w:pPr>
    </w:p>
    <w:p w14:paraId="0419C928" w14:textId="6445AF2E" w:rsidR="00743FE0" w:rsidRDefault="00743FE0" w:rsidP="00274468">
      <w:pPr>
        <w:spacing w:after="120" w:line="260" w:lineRule="exact"/>
        <w:jc w:val="both"/>
        <w:rPr>
          <w:iCs/>
          <w:sz w:val="24"/>
          <w:szCs w:val="24"/>
        </w:rPr>
      </w:pPr>
      <w:r w:rsidRPr="00274468">
        <w:rPr>
          <w:iCs/>
          <w:sz w:val="24"/>
          <w:szCs w:val="24"/>
        </w:rPr>
        <w:t>5—</w:t>
      </w:r>
      <w:r w:rsidR="00867993" w:rsidRPr="00867993">
        <w:t xml:space="preserve"> </w:t>
      </w:r>
      <w:r w:rsidR="00867993" w:rsidRPr="00867993">
        <w:rPr>
          <w:iCs/>
          <w:sz w:val="24"/>
          <w:szCs w:val="24"/>
        </w:rPr>
        <w:t>Establishment of the System.</w:t>
      </w:r>
    </w:p>
    <w:p w14:paraId="65C826E8" w14:textId="5ED34F00" w:rsidR="00794663" w:rsidRDefault="00743FE0" w:rsidP="00274468">
      <w:pPr>
        <w:spacing w:after="120" w:line="260" w:lineRule="exact"/>
        <w:jc w:val="both"/>
        <w:rPr>
          <w:iCs/>
          <w:sz w:val="24"/>
          <w:szCs w:val="24"/>
        </w:rPr>
      </w:pPr>
      <w:r w:rsidRPr="00274468">
        <w:rPr>
          <w:iCs/>
          <w:sz w:val="24"/>
          <w:szCs w:val="24"/>
        </w:rPr>
        <w:t>6—</w:t>
      </w:r>
      <w:r w:rsidR="00867993" w:rsidRPr="00867993">
        <w:t xml:space="preserve"> </w:t>
      </w:r>
      <w:r w:rsidR="00867993" w:rsidRPr="00867993">
        <w:rPr>
          <w:iCs/>
          <w:sz w:val="24"/>
          <w:szCs w:val="24"/>
        </w:rPr>
        <w:t>Objectives of the System</w:t>
      </w:r>
      <w:r w:rsidR="00867993">
        <w:rPr>
          <w:iCs/>
          <w:sz w:val="24"/>
          <w:szCs w:val="24"/>
        </w:rPr>
        <w:t>.</w:t>
      </w:r>
    </w:p>
    <w:p w14:paraId="6CE81BED" w14:textId="6DCEFD7E" w:rsidR="00743FE0" w:rsidRPr="00274468" w:rsidRDefault="00743FE0" w:rsidP="00274468">
      <w:pPr>
        <w:spacing w:after="120" w:line="260" w:lineRule="exact"/>
        <w:jc w:val="both"/>
        <w:rPr>
          <w:iCs/>
          <w:sz w:val="24"/>
          <w:szCs w:val="24"/>
        </w:rPr>
      </w:pPr>
      <w:r w:rsidRPr="00274468">
        <w:rPr>
          <w:iCs/>
          <w:sz w:val="24"/>
          <w:szCs w:val="24"/>
        </w:rPr>
        <w:t xml:space="preserve">7— </w:t>
      </w:r>
      <w:r w:rsidR="00867993" w:rsidRPr="00867993">
        <w:rPr>
          <w:iCs/>
          <w:sz w:val="24"/>
          <w:szCs w:val="24"/>
        </w:rPr>
        <w:t>Components and capabilities of the System.</w:t>
      </w:r>
    </w:p>
    <w:p w14:paraId="1F8446B7" w14:textId="2054A29D" w:rsidR="00743FE0" w:rsidRPr="00274468" w:rsidRDefault="00743FE0" w:rsidP="00274468">
      <w:pPr>
        <w:spacing w:after="120" w:line="260" w:lineRule="exact"/>
        <w:jc w:val="both"/>
        <w:rPr>
          <w:iCs/>
          <w:sz w:val="24"/>
          <w:szCs w:val="24"/>
        </w:rPr>
      </w:pPr>
      <w:r w:rsidRPr="00274468">
        <w:rPr>
          <w:iCs/>
          <w:sz w:val="24"/>
          <w:szCs w:val="24"/>
        </w:rPr>
        <w:t>8—</w:t>
      </w:r>
      <w:r w:rsidR="00794663" w:rsidRPr="00794663">
        <w:t xml:space="preserve"> </w:t>
      </w:r>
      <w:r w:rsidR="00867993" w:rsidRPr="00867993">
        <w:rPr>
          <w:iCs/>
          <w:sz w:val="24"/>
          <w:szCs w:val="24"/>
        </w:rPr>
        <w:t>Administration of the System.</w:t>
      </w:r>
    </w:p>
    <w:p w14:paraId="30999873" w14:textId="46D9FCF0" w:rsidR="00743FE0" w:rsidRDefault="00743FE0" w:rsidP="00274468">
      <w:pPr>
        <w:spacing w:after="120" w:line="260" w:lineRule="exact"/>
        <w:jc w:val="both"/>
        <w:rPr>
          <w:iCs/>
          <w:sz w:val="24"/>
          <w:szCs w:val="24"/>
        </w:rPr>
      </w:pPr>
      <w:r w:rsidRPr="00274468">
        <w:rPr>
          <w:iCs/>
          <w:sz w:val="24"/>
          <w:szCs w:val="24"/>
        </w:rPr>
        <w:t>9—</w:t>
      </w:r>
      <w:r w:rsidR="00867993" w:rsidRPr="00867993">
        <w:t xml:space="preserve"> </w:t>
      </w:r>
      <w:r w:rsidR="00867993" w:rsidRPr="00867993">
        <w:rPr>
          <w:iCs/>
          <w:sz w:val="24"/>
          <w:szCs w:val="24"/>
        </w:rPr>
        <w:t>E-Citizen services.</w:t>
      </w:r>
    </w:p>
    <w:p w14:paraId="33C95B87" w14:textId="77777777" w:rsidR="004C0013" w:rsidRPr="00274468" w:rsidRDefault="004C0013" w:rsidP="00274468">
      <w:pPr>
        <w:spacing w:after="120" w:line="260" w:lineRule="exact"/>
        <w:jc w:val="both"/>
        <w:rPr>
          <w:iCs/>
          <w:sz w:val="24"/>
          <w:szCs w:val="24"/>
        </w:rPr>
      </w:pPr>
    </w:p>
    <w:p w14:paraId="6894C3A5" w14:textId="24592726" w:rsidR="00C847DD" w:rsidRDefault="00086E12" w:rsidP="00392061">
      <w:pPr>
        <w:jc w:val="center"/>
        <w:rPr>
          <w:b/>
          <w:sz w:val="24"/>
          <w:szCs w:val="24"/>
          <w:lang w:val="en-US"/>
        </w:rPr>
      </w:pPr>
      <w:r w:rsidRPr="00392061">
        <w:rPr>
          <w:b/>
          <w:sz w:val="24"/>
          <w:szCs w:val="24"/>
          <w:lang w:val="en-US"/>
        </w:rPr>
        <w:t>PART III—GOVERNANCE OF THE SYSTEM</w:t>
      </w:r>
    </w:p>
    <w:p w14:paraId="0B3F9561" w14:textId="77777777" w:rsidR="004C0013" w:rsidRPr="00392061" w:rsidRDefault="004C0013" w:rsidP="00392061">
      <w:pPr>
        <w:jc w:val="center"/>
        <w:rPr>
          <w:b/>
          <w:bCs/>
          <w:sz w:val="24"/>
          <w:szCs w:val="24"/>
          <w:lang w:eastAsia="en-GB"/>
        </w:rPr>
      </w:pPr>
    </w:p>
    <w:p w14:paraId="0587EEED" w14:textId="77777777" w:rsidR="00086E12" w:rsidRDefault="00086E12" w:rsidP="00274468">
      <w:pPr>
        <w:autoSpaceDE w:val="0"/>
        <w:autoSpaceDN w:val="0"/>
        <w:adjustRightInd w:val="0"/>
        <w:spacing w:line="260" w:lineRule="atLeast"/>
        <w:ind w:left="1440"/>
        <w:jc w:val="center"/>
        <w:rPr>
          <w:b/>
          <w:sz w:val="24"/>
          <w:szCs w:val="24"/>
          <w:lang w:eastAsia="en-GB"/>
        </w:rPr>
      </w:pPr>
    </w:p>
    <w:p w14:paraId="23C74FB5" w14:textId="3267DEF1" w:rsidR="00867993" w:rsidRDefault="00867993" w:rsidP="00086E12">
      <w:pPr>
        <w:spacing w:after="120" w:line="260" w:lineRule="exact"/>
        <w:jc w:val="both"/>
        <w:rPr>
          <w:iCs/>
          <w:sz w:val="24"/>
          <w:szCs w:val="24"/>
        </w:rPr>
      </w:pPr>
      <w:r w:rsidRPr="00274468">
        <w:rPr>
          <w:iCs/>
          <w:sz w:val="24"/>
          <w:szCs w:val="24"/>
        </w:rPr>
        <w:t>10—</w:t>
      </w:r>
      <w:r w:rsidRPr="00794663">
        <w:t xml:space="preserve"> </w:t>
      </w:r>
      <w:r w:rsidRPr="00867993">
        <w:rPr>
          <w:iCs/>
          <w:sz w:val="24"/>
          <w:szCs w:val="24"/>
        </w:rPr>
        <w:t>Steering Committee.</w:t>
      </w:r>
    </w:p>
    <w:p w14:paraId="56B686A0" w14:textId="085A7564" w:rsidR="00086E12" w:rsidRDefault="00086E12" w:rsidP="00086E12">
      <w:pPr>
        <w:spacing w:after="120" w:line="260" w:lineRule="exac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11</w:t>
      </w:r>
      <w:r w:rsidRPr="00274468">
        <w:rPr>
          <w:iCs/>
          <w:sz w:val="24"/>
          <w:szCs w:val="24"/>
        </w:rPr>
        <w:t>—</w:t>
      </w:r>
      <w:r w:rsidRPr="00794663">
        <w:t xml:space="preserve"> </w:t>
      </w:r>
      <w:r w:rsidR="00867993" w:rsidRPr="00867993">
        <w:rPr>
          <w:iCs/>
          <w:sz w:val="24"/>
          <w:szCs w:val="24"/>
        </w:rPr>
        <w:t>Functions of the Steering Committee.</w:t>
      </w:r>
    </w:p>
    <w:p w14:paraId="2D6D5B69" w14:textId="697FEAB3" w:rsidR="00086E12" w:rsidRDefault="00086E12" w:rsidP="00086E12">
      <w:pPr>
        <w:spacing w:after="120" w:line="260" w:lineRule="exac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12</w:t>
      </w:r>
      <w:r w:rsidRPr="00274468">
        <w:rPr>
          <w:iCs/>
          <w:sz w:val="24"/>
          <w:szCs w:val="24"/>
        </w:rPr>
        <w:t>—</w:t>
      </w:r>
      <w:r w:rsidRPr="00794663">
        <w:t xml:space="preserve"> </w:t>
      </w:r>
      <w:r w:rsidR="00867993" w:rsidRPr="00867993">
        <w:rPr>
          <w:iCs/>
          <w:sz w:val="24"/>
          <w:szCs w:val="24"/>
        </w:rPr>
        <w:t>Multi-agency Technical Committee.</w:t>
      </w:r>
    </w:p>
    <w:p w14:paraId="7B15A83A" w14:textId="46ED3577" w:rsidR="004C0013" w:rsidRDefault="00086E12" w:rsidP="00086E12">
      <w:pPr>
        <w:spacing w:after="120" w:line="260" w:lineRule="exac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13</w:t>
      </w:r>
      <w:r w:rsidRPr="00274468">
        <w:rPr>
          <w:iCs/>
          <w:sz w:val="24"/>
          <w:szCs w:val="24"/>
        </w:rPr>
        <w:t>—</w:t>
      </w:r>
      <w:r w:rsidRPr="00794663">
        <w:t xml:space="preserve"> </w:t>
      </w:r>
      <w:r w:rsidR="00867993" w:rsidRPr="00867993">
        <w:rPr>
          <w:iCs/>
          <w:sz w:val="24"/>
          <w:szCs w:val="24"/>
        </w:rPr>
        <w:t>Criteria for recognition of Services.</w:t>
      </w:r>
    </w:p>
    <w:p w14:paraId="1528ECA0" w14:textId="77777777" w:rsidR="004C0013" w:rsidRDefault="004C0013" w:rsidP="00086E12">
      <w:pPr>
        <w:spacing w:after="120" w:line="260" w:lineRule="exact"/>
        <w:jc w:val="both"/>
        <w:rPr>
          <w:iCs/>
          <w:sz w:val="24"/>
          <w:szCs w:val="24"/>
        </w:rPr>
      </w:pPr>
    </w:p>
    <w:p w14:paraId="641DECDA" w14:textId="277200CE" w:rsidR="00086E12" w:rsidRPr="00392061" w:rsidRDefault="00086E12" w:rsidP="00392061">
      <w:pPr>
        <w:spacing w:after="120" w:line="260" w:lineRule="exact"/>
        <w:jc w:val="center"/>
        <w:rPr>
          <w:iCs/>
          <w:sz w:val="24"/>
          <w:szCs w:val="24"/>
        </w:rPr>
      </w:pPr>
      <w:r w:rsidRPr="00392061">
        <w:rPr>
          <w:b/>
          <w:bCs/>
          <w:sz w:val="24"/>
          <w:szCs w:val="24"/>
          <w:lang w:val="en-US"/>
        </w:rPr>
        <w:t>PART III— GENERAL PROVISIONS</w:t>
      </w:r>
    </w:p>
    <w:p w14:paraId="3F44C9A1" w14:textId="286D1A54" w:rsidR="00086E12" w:rsidRPr="00867993" w:rsidRDefault="00086E12" w:rsidP="00867993">
      <w:pPr>
        <w:spacing w:after="120" w:line="260" w:lineRule="exac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14</w:t>
      </w:r>
      <w:r w:rsidRPr="00274468">
        <w:rPr>
          <w:iCs/>
          <w:sz w:val="24"/>
          <w:szCs w:val="24"/>
        </w:rPr>
        <w:t>—</w:t>
      </w:r>
      <w:r w:rsidRPr="00794663">
        <w:t xml:space="preserve"> </w:t>
      </w:r>
      <w:r w:rsidR="00867993" w:rsidRPr="00867993">
        <w:rPr>
          <w:iCs/>
          <w:sz w:val="24"/>
          <w:szCs w:val="24"/>
        </w:rPr>
        <w:t>Funds.</w:t>
      </w:r>
    </w:p>
    <w:p w14:paraId="3E1222A7" w14:textId="0CD44354" w:rsidR="00086E12" w:rsidRPr="00274468" w:rsidRDefault="00086E12" w:rsidP="00086E12">
      <w:pPr>
        <w:spacing w:after="120" w:line="260" w:lineRule="exac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15</w:t>
      </w:r>
      <w:r w:rsidRPr="00274468">
        <w:rPr>
          <w:iCs/>
          <w:sz w:val="24"/>
          <w:szCs w:val="24"/>
        </w:rPr>
        <w:t>—</w:t>
      </w:r>
      <w:r w:rsidRPr="00794663">
        <w:t xml:space="preserve"> </w:t>
      </w:r>
      <w:r w:rsidR="00867993" w:rsidRPr="00867993">
        <w:rPr>
          <w:iCs/>
          <w:sz w:val="24"/>
          <w:szCs w:val="24"/>
        </w:rPr>
        <w:t>Collection of revenue.</w:t>
      </w:r>
    </w:p>
    <w:p w14:paraId="722F5B3A" w14:textId="5CDE0E4A" w:rsidR="00086E12" w:rsidRPr="00867993" w:rsidRDefault="00086E12" w:rsidP="00867993">
      <w:pPr>
        <w:spacing w:after="120" w:line="260" w:lineRule="exac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1</w:t>
      </w:r>
      <w:r w:rsidR="00867993">
        <w:rPr>
          <w:iCs/>
          <w:sz w:val="24"/>
          <w:szCs w:val="24"/>
        </w:rPr>
        <w:t>6</w:t>
      </w:r>
      <w:r w:rsidRPr="00274468">
        <w:rPr>
          <w:iCs/>
          <w:sz w:val="24"/>
          <w:szCs w:val="24"/>
        </w:rPr>
        <w:t>—</w:t>
      </w:r>
      <w:r w:rsidRPr="00794663">
        <w:t xml:space="preserve"> </w:t>
      </w:r>
      <w:r w:rsidR="00867993" w:rsidRPr="00867993">
        <w:rPr>
          <w:iCs/>
          <w:sz w:val="24"/>
          <w:szCs w:val="24"/>
        </w:rPr>
        <w:t>Settlement on the System.</w:t>
      </w:r>
    </w:p>
    <w:p w14:paraId="3D0299F1" w14:textId="6D48B2C0" w:rsidR="00086E12" w:rsidRPr="00274468" w:rsidRDefault="00086E12" w:rsidP="00086E12">
      <w:pPr>
        <w:spacing w:after="120" w:line="260" w:lineRule="exac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</w:t>
      </w:r>
      <w:r w:rsidR="00867993">
        <w:rPr>
          <w:iCs/>
          <w:sz w:val="24"/>
          <w:szCs w:val="24"/>
        </w:rPr>
        <w:t>7</w:t>
      </w:r>
      <w:r w:rsidRPr="00274468">
        <w:rPr>
          <w:iCs/>
          <w:sz w:val="24"/>
          <w:szCs w:val="24"/>
        </w:rPr>
        <w:t>—</w:t>
      </w:r>
      <w:r w:rsidRPr="00794663">
        <w:t xml:space="preserve"> </w:t>
      </w:r>
      <w:r w:rsidR="00867993" w:rsidRPr="00867993">
        <w:rPr>
          <w:iCs/>
          <w:sz w:val="24"/>
          <w:szCs w:val="24"/>
        </w:rPr>
        <w:t>Payments and issuance of receipts.</w:t>
      </w:r>
    </w:p>
    <w:p w14:paraId="0931A97E" w14:textId="65823432" w:rsidR="00086E12" w:rsidRPr="00274468" w:rsidRDefault="00086E12" w:rsidP="00086E12">
      <w:pPr>
        <w:spacing w:after="120" w:line="260" w:lineRule="exac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</w:t>
      </w:r>
      <w:r w:rsidR="00867993">
        <w:rPr>
          <w:iCs/>
          <w:sz w:val="24"/>
          <w:szCs w:val="24"/>
        </w:rPr>
        <w:t>8</w:t>
      </w:r>
      <w:r w:rsidRPr="00274468">
        <w:rPr>
          <w:iCs/>
          <w:sz w:val="24"/>
          <w:szCs w:val="24"/>
        </w:rPr>
        <w:t>—</w:t>
      </w:r>
      <w:r w:rsidRPr="00794663">
        <w:t xml:space="preserve"> </w:t>
      </w:r>
      <w:r w:rsidR="00392061" w:rsidRPr="00392061">
        <w:rPr>
          <w:iCs/>
          <w:sz w:val="24"/>
          <w:szCs w:val="24"/>
        </w:rPr>
        <w:t>Refunds.</w:t>
      </w:r>
    </w:p>
    <w:p w14:paraId="6568371D" w14:textId="22B34724" w:rsidR="00086E12" w:rsidRDefault="00086E12" w:rsidP="00086E12">
      <w:pPr>
        <w:spacing w:after="120" w:line="260" w:lineRule="exac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</w:t>
      </w:r>
      <w:r w:rsidR="00392061">
        <w:rPr>
          <w:iCs/>
          <w:sz w:val="24"/>
          <w:szCs w:val="24"/>
        </w:rPr>
        <w:t>9</w:t>
      </w:r>
      <w:r w:rsidRPr="00274468">
        <w:rPr>
          <w:iCs/>
          <w:sz w:val="24"/>
          <w:szCs w:val="24"/>
        </w:rPr>
        <w:t>—</w:t>
      </w:r>
      <w:r w:rsidRPr="00794663">
        <w:t xml:space="preserve"> </w:t>
      </w:r>
      <w:r w:rsidR="00B44B08">
        <w:rPr>
          <w:iCs/>
          <w:sz w:val="24"/>
          <w:szCs w:val="24"/>
        </w:rPr>
        <w:t>System a</w:t>
      </w:r>
      <w:r w:rsidR="00392061" w:rsidRPr="00392061">
        <w:rPr>
          <w:iCs/>
          <w:sz w:val="24"/>
          <w:szCs w:val="24"/>
        </w:rPr>
        <w:t>udit.</w:t>
      </w:r>
    </w:p>
    <w:p w14:paraId="248D2298" w14:textId="6F5A14AD" w:rsidR="00086E12" w:rsidRPr="00124B09" w:rsidRDefault="00392061" w:rsidP="00124B09">
      <w:pPr>
        <w:spacing w:after="120" w:line="260" w:lineRule="exact"/>
        <w:jc w:val="both"/>
      </w:pPr>
      <w:r>
        <w:rPr>
          <w:iCs/>
          <w:sz w:val="24"/>
          <w:szCs w:val="24"/>
        </w:rPr>
        <w:t>20</w:t>
      </w:r>
      <w:r w:rsidR="00086E12" w:rsidRPr="00274468">
        <w:rPr>
          <w:iCs/>
          <w:sz w:val="24"/>
          <w:szCs w:val="24"/>
        </w:rPr>
        <w:t>—</w:t>
      </w:r>
      <w:r w:rsidR="00086E12" w:rsidRPr="00794663">
        <w:t xml:space="preserve"> </w:t>
      </w:r>
      <w:r w:rsidR="00124B09" w:rsidRPr="00124B09">
        <w:t>Management of data.</w:t>
      </w:r>
    </w:p>
    <w:p w14:paraId="7A62EE95" w14:textId="11A890BC" w:rsidR="00086E12" w:rsidRPr="00392061" w:rsidRDefault="00086E12" w:rsidP="00392061">
      <w:pPr>
        <w:spacing w:after="120" w:line="260" w:lineRule="exac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</w:t>
      </w:r>
      <w:r w:rsidR="00124B09">
        <w:rPr>
          <w:iCs/>
          <w:sz w:val="24"/>
          <w:szCs w:val="24"/>
        </w:rPr>
        <w:t>1</w:t>
      </w:r>
      <w:r w:rsidRPr="00274468">
        <w:rPr>
          <w:iCs/>
          <w:sz w:val="24"/>
          <w:szCs w:val="24"/>
        </w:rPr>
        <w:t>—</w:t>
      </w:r>
      <w:r w:rsidRPr="00794663">
        <w:t xml:space="preserve"> </w:t>
      </w:r>
      <w:r w:rsidR="00124B09" w:rsidRPr="00124B09">
        <w:rPr>
          <w:iCs/>
          <w:sz w:val="24"/>
          <w:szCs w:val="24"/>
        </w:rPr>
        <w:t>Legal effect of electronic records.</w:t>
      </w:r>
    </w:p>
    <w:p w14:paraId="2DA2C561" w14:textId="7B3EA269" w:rsidR="00392061" w:rsidRPr="00392061" w:rsidRDefault="00392061" w:rsidP="00392061">
      <w:pPr>
        <w:spacing w:after="120" w:line="260" w:lineRule="exac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22</w:t>
      </w:r>
      <w:r w:rsidRPr="00274468">
        <w:rPr>
          <w:iCs/>
          <w:sz w:val="24"/>
          <w:szCs w:val="24"/>
        </w:rPr>
        <w:t>—</w:t>
      </w:r>
      <w:r w:rsidRPr="00794663">
        <w:t xml:space="preserve"> </w:t>
      </w:r>
      <w:r w:rsidR="00124B09" w:rsidRPr="00124B09">
        <w:rPr>
          <w:iCs/>
          <w:sz w:val="24"/>
          <w:szCs w:val="24"/>
        </w:rPr>
        <w:t>Transition.</w:t>
      </w:r>
    </w:p>
    <w:p w14:paraId="2A6C0F7E" w14:textId="77777777" w:rsidR="00392061" w:rsidRPr="00392061" w:rsidRDefault="00392061" w:rsidP="00392061">
      <w:pPr>
        <w:spacing w:after="120" w:line="260" w:lineRule="exact"/>
        <w:jc w:val="both"/>
        <w:rPr>
          <w:iCs/>
          <w:sz w:val="24"/>
          <w:szCs w:val="24"/>
        </w:rPr>
      </w:pPr>
    </w:p>
    <w:p w14:paraId="550BE3E0" w14:textId="77777777" w:rsidR="00086E12" w:rsidRPr="00274468" w:rsidRDefault="00086E12" w:rsidP="00086E12">
      <w:pPr>
        <w:spacing w:after="120" w:line="260" w:lineRule="exact"/>
        <w:jc w:val="both"/>
        <w:rPr>
          <w:iCs/>
          <w:sz w:val="24"/>
          <w:szCs w:val="24"/>
        </w:rPr>
      </w:pPr>
    </w:p>
    <w:p w14:paraId="3DBA2BC0" w14:textId="329524FC" w:rsidR="00086E12" w:rsidRPr="00086E12" w:rsidRDefault="00086E12" w:rsidP="00086E12">
      <w:pPr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14:paraId="2E2276FF" w14:textId="2761DF6C" w:rsidR="003225F8" w:rsidRDefault="00650B00" w:rsidP="00274468">
      <w:pPr>
        <w:autoSpaceDE w:val="0"/>
        <w:autoSpaceDN w:val="0"/>
        <w:adjustRightInd w:val="0"/>
        <w:spacing w:line="260" w:lineRule="atLeast"/>
        <w:ind w:left="1440"/>
        <w:jc w:val="center"/>
        <w:rPr>
          <w:b/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lastRenderedPageBreak/>
        <w:t xml:space="preserve">THE </w:t>
      </w:r>
      <w:r w:rsidR="00B725F9" w:rsidRPr="00B725F9">
        <w:rPr>
          <w:b/>
          <w:sz w:val="24"/>
          <w:szCs w:val="24"/>
          <w:lang w:eastAsia="en-GB"/>
        </w:rPr>
        <w:t xml:space="preserve">PUBLIC FINANCE MANAGEMENT </w:t>
      </w:r>
      <w:r w:rsidR="003225F8">
        <w:rPr>
          <w:b/>
          <w:sz w:val="24"/>
          <w:szCs w:val="24"/>
          <w:lang w:eastAsia="en-GB"/>
        </w:rPr>
        <w:t>ACT</w:t>
      </w:r>
    </w:p>
    <w:p w14:paraId="7B3BD73F" w14:textId="1AB28B17" w:rsidR="003225F8" w:rsidRPr="007A6762" w:rsidRDefault="00625758" w:rsidP="00274468">
      <w:pPr>
        <w:tabs>
          <w:tab w:val="left" w:pos="2931"/>
        </w:tabs>
        <w:spacing w:after="120" w:line="260" w:lineRule="atLeast"/>
        <w:ind w:left="1440"/>
        <w:jc w:val="center"/>
        <w:rPr>
          <w:sz w:val="24"/>
          <w:szCs w:val="24"/>
          <w:lang w:eastAsia="en-GB"/>
        </w:rPr>
      </w:pPr>
      <w:r>
        <w:rPr>
          <w:i/>
          <w:sz w:val="24"/>
          <w:szCs w:val="24"/>
          <w:lang w:eastAsia="en-GB"/>
        </w:rPr>
        <w:t xml:space="preserve">(Cap. </w:t>
      </w:r>
      <w:r w:rsidR="0087516B">
        <w:rPr>
          <w:i/>
          <w:sz w:val="24"/>
          <w:szCs w:val="24"/>
          <w:lang w:eastAsia="en-GB"/>
        </w:rPr>
        <w:t>41</w:t>
      </w:r>
      <w:r w:rsidR="00274468">
        <w:rPr>
          <w:i/>
          <w:sz w:val="24"/>
          <w:szCs w:val="24"/>
          <w:lang w:eastAsia="en-GB"/>
        </w:rPr>
        <w:t>2</w:t>
      </w:r>
      <w:r w:rsidR="0087516B">
        <w:rPr>
          <w:i/>
          <w:sz w:val="24"/>
          <w:szCs w:val="24"/>
          <w:lang w:eastAsia="en-GB"/>
        </w:rPr>
        <w:t>A</w:t>
      </w:r>
      <w:r w:rsidR="003225F8" w:rsidRPr="007A6762">
        <w:rPr>
          <w:i/>
          <w:sz w:val="24"/>
          <w:szCs w:val="24"/>
          <w:lang w:eastAsia="en-GB"/>
        </w:rPr>
        <w:t>)</w:t>
      </w:r>
    </w:p>
    <w:p w14:paraId="41BD7815" w14:textId="3D9E9707" w:rsidR="007D6811" w:rsidRDefault="002F7436" w:rsidP="00274468">
      <w:pPr>
        <w:spacing w:after="120" w:line="260" w:lineRule="atLeast"/>
        <w:ind w:left="1440" w:firstLine="432"/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IN EXERCISE</w:t>
      </w:r>
      <w:r>
        <w:rPr>
          <w:color w:val="000000" w:themeColor="text1"/>
          <w:sz w:val="24"/>
          <w:szCs w:val="24"/>
        </w:rPr>
        <w:t xml:space="preserve"> of the powers conferred </w:t>
      </w:r>
      <w:r w:rsidR="003225F8">
        <w:rPr>
          <w:color w:val="000000" w:themeColor="text1"/>
          <w:sz w:val="24"/>
          <w:szCs w:val="24"/>
        </w:rPr>
        <w:t>by</w:t>
      </w:r>
      <w:r>
        <w:rPr>
          <w:color w:val="000000" w:themeColor="text1"/>
          <w:sz w:val="24"/>
          <w:szCs w:val="24"/>
        </w:rPr>
        <w:t xml:space="preserve"> </w:t>
      </w:r>
      <w:r w:rsidR="003225F8">
        <w:rPr>
          <w:color w:val="000000" w:themeColor="text1"/>
          <w:sz w:val="24"/>
          <w:szCs w:val="24"/>
        </w:rPr>
        <w:t>s</w:t>
      </w:r>
      <w:r w:rsidR="00625758">
        <w:rPr>
          <w:color w:val="000000" w:themeColor="text1"/>
          <w:sz w:val="24"/>
          <w:szCs w:val="24"/>
        </w:rPr>
        <w:t xml:space="preserve">ection </w:t>
      </w:r>
      <w:r w:rsidR="0087516B" w:rsidRPr="0087516B">
        <w:rPr>
          <w:color w:val="000000" w:themeColor="text1"/>
          <w:sz w:val="24"/>
          <w:szCs w:val="24"/>
        </w:rPr>
        <w:t>12(1)(e) of the Public Finance Management Act</w:t>
      </w:r>
      <w:r w:rsidR="00743FE0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the Cabinet Secretary for </w:t>
      </w:r>
      <w:r w:rsidR="00274468">
        <w:rPr>
          <w:color w:val="000000" w:themeColor="text1"/>
          <w:sz w:val="24"/>
          <w:szCs w:val="24"/>
        </w:rPr>
        <w:t xml:space="preserve">the National Treasury </w:t>
      </w:r>
      <w:r w:rsidR="00625758">
        <w:rPr>
          <w:color w:val="000000" w:themeColor="text1"/>
          <w:sz w:val="24"/>
          <w:szCs w:val="24"/>
        </w:rPr>
        <w:t>makes the following Regulations</w:t>
      </w:r>
      <w:r>
        <w:rPr>
          <w:color w:val="000000" w:themeColor="text1"/>
          <w:sz w:val="24"/>
          <w:szCs w:val="24"/>
        </w:rPr>
        <w:t>—</w:t>
      </w:r>
    </w:p>
    <w:p w14:paraId="613309BD" w14:textId="2A071BE5" w:rsidR="00867993" w:rsidRDefault="00264BCC" w:rsidP="0087516B">
      <w:pPr>
        <w:spacing w:after="120" w:line="260" w:lineRule="atLeast"/>
        <w:ind w:left="1440"/>
        <w:jc w:val="center"/>
        <w:rPr>
          <w:b/>
          <w:bCs/>
          <w:sz w:val="24"/>
          <w:szCs w:val="24"/>
        </w:rPr>
      </w:pPr>
      <w:r w:rsidRPr="00264BCC">
        <w:rPr>
          <w:b/>
          <w:bCs/>
          <w:sz w:val="24"/>
          <w:szCs w:val="24"/>
        </w:rPr>
        <w:t xml:space="preserve">THE </w:t>
      </w:r>
      <w:bookmarkStart w:id="0" w:name="_Hlk219195001"/>
      <w:r w:rsidR="00B725F9" w:rsidRPr="00B725F9">
        <w:rPr>
          <w:b/>
          <w:bCs/>
          <w:sz w:val="24"/>
          <w:szCs w:val="24"/>
        </w:rPr>
        <w:t xml:space="preserve">PUBLIC FINANCE MANAGEMENT </w:t>
      </w:r>
      <w:r w:rsidRPr="00264BCC">
        <w:rPr>
          <w:b/>
          <w:bCs/>
          <w:sz w:val="24"/>
          <w:szCs w:val="24"/>
        </w:rPr>
        <w:t>(</w:t>
      </w:r>
      <w:bookmarkEnd w:id="0"/>
      <w:r w:rsidR="00B725F9" w:rsidRPr="00B725F9">
        <w:rPr>
          <w:b/>
          <w:bCs/>
          <w:sz w:val="24"/>
          <w:szCs w:val="24"/>
        </w:rPr>
        <w:t>E-CITIZEN SYSTEM MANAGEMENT</w:t>
      </w:r>
      <w:r w:rsidRPr="00264BCC">
        <w:rPr>
          <w:b/>
          <w:bCs/>
          <w:sz w:val="24"/>
          <w:szCs w:val="24"/>
        </w:rPr>
        <w:t>) REGULATIONS, 202</w:t>
      </w:r>
      <w:r w:rsidR="00F05880">
        <w:rPr>
          <w:b/>
          <w:bCs/>
          <w:sz w:val="24"/>
          <w:szCs w:val="24"/>
        </w:rPr>
        <w:t>6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0"/>
        <w:gridCol w:w="5360"/>
      </w:tblGrid>
      <w:tr w:rsidR="00867993" w:rsidRPr="00867993" w14:paraId="6DCD04F4" w14:textId="77777777" w:rsidTr="00D21705">
        <w:tc>
          <w:tcPr>
            <w:tcW w:w="1660" w:type="dxa"/>
          </w:tcPr>
          <w:p w14:paraId="6337816D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636D290F" w14:textId="77777777" w:rsidR="00867993" w:rsidRPr="00867993" w:rsidRDefault="00867993" w:rsidP="00867993">
            <w:pPr>
              <w:spacing w:after="120" w:line="260" w:lineRule="exact"/>
              <w:ind w:left="360"/>
              <w:jc w:val="center"/>
              <w:rPr>
                <w:rFonts w:eastAsia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b/>
                <w:kern w:val="2"/>
                <w:sz w:val="24"/>
                <w:szCs w:val="24"/>
                <w14:ligatures w14:val="standardContextual"/>
              </w:rPr>
              <w:t>PART 1-PRELIMINARY</w:t>
            </w:r>
          </w:p>
        </w:tc>
      </w:tr>
      <w:tr w:rsidR="00867993" w:rsidRPr="00867993" w14:paraId="5660C509" w14:textId="77777777" w:rsidTr="00D21705">
        <w:tc>
          <w:tcPr>
            <w:tcW w:w="1660" w:type="dxa"/>
          </w:tcPr>
          <w:p w14:paraId="6D44030B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:lang w:val="zh-CN"/>
                <w14:ligatures w14:val="standardContextual"/>
              </w:rPr>
            </w:pPr>
            <w:r w:rsidRPr="00867993">
              <w:rPr>
                <w:rFonts w:eastAsia="Calibri"/>
                <w:kern w:val="2"/>
                <w:sz w:val="18"/>
                <w:szCs w:val="18"/>
                <w14:ligatures w14:val="standardContextual"/>
              </w:rPr>
              <w:t>Citation.</w:t>
            </w:r>
          </w:p>
        </w:tc>
        <w:tc>
          <w:tcPr>
            <w:tcW w:w="5360" w:type="dxa"/>
          </w:tcPr>
          <w:p w14:paraId="6535A751" w14:textId="77777777" w:rsidR="00867993" w:rsidRPr="00867993" w:rsidRDefault="00867993" w:rsidP="00571D8C">
            <w:pPr>
              <w:numPr>
                <w:ilvl w:val="0"/>
                <w:numId w:val="16"/>
              </w:numPr>
              <w:tabs>
                <w:tab w:val="left" w:pos="640"/>
              </w:tabs>
              <w:spacing w:after="120" w:line="260" w:lineRule="exact"/>
              <w:ind w:left="0" w:firstLine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These Regulations may be cited as the Public Finance Management (E-Citizen </w:t>
            </w:r>
            <w:r w:rsidRPr="00867993">
              <w:rPr>
                <w:rFonts w:eastAsiaTheme="minorHAns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System</w:t>
            </w:r>
            <w:r w:rsidRPr="00867993">
              <w:rPr>
                <w:rFonts w:eastAsiaTheme="minorHAnsi"/>
                <w:b/>
                <w:bCs/>
                <w:color w:val="EE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Management) Regulations, 2026.</w:t>
            </w:r>
          </w:p>
        </w:tc>
      </w:tr>
      <w:tr w:rsidR="00867993" w:rsidRPr="00867993" w14:paraId="5C09F2CA" w14:textId="77777777" w:rsidTr="00D21705">
        <w:tc>
          <w:tcPr>
            <w:tcW w:w="1660" w:type="dxa"/>
          </w:tcPr>
          <w:p w14:paraId="5973D8B6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:lang w:val="zh-CN"/>
                <w14:ligatures w14:val="standardContextual"/>
              </w:rPr>
              <w:t>Interpretation</w:t>
            </w: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5360" w:type="dxa"/>
          </w:tcPr>
          <w:p w14:paraId="4C4DB447" w14:textId="46C18EB1" w:rsidR="00867993" w:rsidRPr="00867993" w:rsidRDefault="00867993" w:rsidP="00571D8C">
            <w:pPr>
              <w:numPr>
                <w:ilvl w:val="0"/>
                <w:numId w:val="16"/>
              </w:numPr>
              <w:tabs>
                <w:tab w:val="left" w:pos="640"/>
              </w:tabs>
              <w:spacing w:after="120" w:line="260" w:lineRule="exact"/>
              <w:ind w:left="0" w:firstLine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In these Regulations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,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unless the context otherwise requires— </w:t>
            </w:r>
          </w:p>
        </w:tc>
      </w:tr>
      <w:tr w:rsidR="00867993" w:rsidRPr="00867993" w14:paraId="5E6EF232" w14:textId="77777777" w:rsidTr="00D21705">
        <w:tc>
          <w:tcPr>
            <w:tcW w:w="1660" w:type="dxa"/>
          </w:tcPr>
          <w:p w14:paraId="04B417E9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0C060809" w14:textId="77777777" w:rsidR="00867993" w:rsidRPr="00867993" w:rsidRDefault="00867993" w:rsidP="00867993">
            <w:pPr>
              <w:spacing w:after="120" w:line="260" w:lineRule="exact"/>
              <w:ind w:left="15" w:firstLine="42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“Act” means the Public Finance Management Act;</w:t>
            </w:r>
          </w:p>
        </w:tc>
      </w:tr>
      <w:tr w:rsidR="00867993" w:rsidRPr="00867993" w14:paraId="1AD79470" w14:textId="77777777" w:rsidTr="00D21705">
        <w:tc>
          <w:tcPr>
            <w:tcW w:w="1660" w:type="dxa"/>
          </w:tcPr>
          <w:p w14:paraId="614E5974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15CAA98F" w14:textId="77777777" w:rsidR="00867993" w:rsidRPr="00867993" w:rsidRDefault="00867993" w:rsidP="00867993">
            <w:pPr>
              <w:spacing w:after="120" w:line="260" w:lineRule="exact"/>
              <w:ind w:left="15" w:firstLine="42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“accounting officer” has the meaning assigned to it under section 2 of the Act;</w:t>
            </w:r>
          </w:p>
        </w:tc>
      </w:tr>
      <w:tr w:rsidR="00867993" w:rsidRPr="00867993" w14:paraId="0DFD99A6" w14:textId="77777777" w:rsidTr="00D21705">
        <w:tc>
          <w:tcPr>
            <w:tcW w:w="1660" w:type="dxa"/>
          </w:tcPr>
          <w:p w14:paraId="5B665D16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010DEB04" w14:textId="77777777" w:rsidR="00867993" w:rsidRPr="00867993" w:rsidRDefault="00867993" w:rsidP="00867993">
            <w:pPr>
              <w:spacing w:after="120" w:line="260" w:lineRule="exact"/>
              <w:ind w:left="15" w:firstLine="42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“Cabinet Secretary” has the meaning assigned to it under section 2 of the Act;</w:t>
            </w:r>
          </w:p>
        </w:tc>
      </w:tr>
      <w:tr w:rsidR="00867993" w:rsidRPr="00867993" w14:paraId="049A51F7" w14:textId="77777777" w:rsidTr="00D21705">
        <w:tc>
          <w:tcPr>
            <w:tcW w:w="1660" w:type="dxa"/>
          </w:tcPr>
          <w:p w14:paraId="54FC3AB0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6B645EEB" w14:textId="77777777" w:rsidR="00867993" w:rsidRPr="00867993" w:rsidRDefault="00867993" w:rsidP="00867993">
            <w:pPr>
              <w:spacing w:after="120" w:line="260" w:lineRule="exact"/>
              <w:ind w:left="15" w:firstLine="42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“county government entity” has the meaning assigned to it under section 2 of the Act;</w:t>
            </w:r>
          </w:p>
        </w:tc>
      </w:tr>
      <w:tr w:rsidR="00867993" w:rsidRPr="00867993" w14:paraId="0B40580C" w14:textId="77777777" w:rsidTr="00D21705">
        <w:tc>
          <w:tcPr>
            <w:tcW w:w="1660" w:type="dxa"/>
          </w:tcPr>
          <w:p w14:paraId="2F47161F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55286F3D" w14:textId="77777777" w:rsidR="00867993" w:rsidRPr="00867993" w:rsidRDefault="00867993" w:rsidP="00867993">
            <w:pPr>
              <w:spacing w:after="120" w:line="260" w:lineRule="exact"/>
              <w:ind w:left="15" w:firstLine="42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“national government entity” has the meaning assigned to it under section 2 of the Act;</w:t>
            </w:r>
          </w:p>
        </w:tc>
      </w:tr>
      <w:tr w:rsidR="00867993" w:rsidRPr="00867993" w14:paraId="46BC43A9" w14:textId="77777777" w:rsidTr="00D21705">
        <w:tc>
          <w:tcPr>
            <w:tcW w:w="1660" w:type="dxa"/>
          </w:tcPr>
          <w:p w14:paraId="3E7E7284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13FC0799" w14:textId="58C61875" w:rsidR="00867993" w:rsidRPr="00867993" w:rsidRDefault="00867993" w:rsidP="00867993">
            <w:pPr>
              <w:spacing w:after="120" w:line="260" w:lineRule="exact"/>
              <w:ind w:left="15" w:firstLine="42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“onboarding” means the process of identifying, </w:t>
            </w:r>
            <w:r w:rsidR="00BF3202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digitalizing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,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and integrating government services onto the System;</w:t>
            </w:r>
          </w:p>
        </w:tc>
      </w:tr>
      <w:tr w:rsidR="00867993" w:rsidRPr="00867993" w14:paraId="4D897FC4" w14:textId="77777777" w:rsidTr="00D21705">
        <w:tc>
          <w:tcPr>
            <w:tcW w:w="1660" w:type="dxa"/>
          </w:tcPr>
          <w:p w14:paraId="3F7C8462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:lang w:val="zh-CN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Cap. 491A.</w:t>
            </w:r>
          </w:p>
        </w:tc>
        <w:tc>
          <w:tcPr>
            <w:tcW w:w="5360" w:type="dxa"/>
          </w:tcPr>
          <w:p w14:paraId="26EF8336" w14:textId="77777777" w:rsidR="00867993" w:rsidRPr="00867993" w:rsidRDefault="00867993" w:rsidP="00867993">
            <w:pPr>
              <w:spacing w:after="120" w:line="260" w:lineRule="exact"/>
              <w:ind w:left="15" w:firstLine="42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“payment service provider” has the meaning assigned to it under the National Payment System Act;</w:t>
            </w:r>
          </w:p>
        </w:tc>
      </w:tr>
      <w:tr w:rsidR="00867993" w:rsidRPr="00867993" w14:paraId="4252F65D" w14:textId="77777777" w:rsidTr="00D21705">
        <w:tc>
          <w:tcPr>
            <w:tcW w:w="1660" w:type="dxa"/>
          </w:tcPr>
          <w:p w14:paraId="2EF7512E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60F2166B" w14:textId="77777777" w:rsidR="00867993" w:rsidRPr="00867993" w:rsidRDefault="00867993" w:rsidP="00867993">
            <w:pPr>
              <w:spacing w:after="120" w:line="260" w:lineRule="exact"/>
              <w:ind w:left="15" w:firstLine="42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ab/>
              <w:t>“System” means the e-Citizen System established under regulation 5.</w:t>
            </w:r>
          </w:p>
        </w:tc>
      </w:tr>
      <w:tr w:rsidR="00867993" w:rsidRPr="00867993" w14:paraId="588259C1" w14:textId="77777777" w:rsidTr="00D21705">
        <w:tc>
          <w:tcPr>
            <w:tcW w:w="1660" w:type="dxa"/>
          </w:tcPr>
          <w:p w14:paraId="03C2326B" w14:textId="77777777" w:rsidR="00867993" w:rsidRPr="00867993" w:rsidRDefault="00867993" w:rsidP="00867993">
            <w:pPr>
              <w:spacing w:after="120" w:line="260" w:lineRule="exact"/>
              <w:jc w:val="both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:lang w:val="zh-CN"/>
                <w14:ligatures w14:val="standardContextual"/>
              </w:rPr>
              <w:t>Application</w:t>
            </w: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5360" w:type="dxa"/>
          </w:tcPr>
          <w:p w14:paraId="4C14E42C" w14:textId="77777777" w:rsidR="00867993" w:rsidRPr="00867993" w:rsidRDefault="00867993" w:rsidP="00867993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215"/>
              <w:contextualSpacing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(1) These Regulations shall apply to—</w:t>
            </w:r>
          </w:p>
        </w:tc>
      </w:tr>
      <w:tr w:rsidR="00867993" w:rsidRPr="00867993" w14:paraId="3579C6A8" w14:textId="77777777" w:rsidTr="00D21705">
        <w:tc>
          <w:tcPr>
            <w:tcW w:w="1660" w:type="dxa"/>
          </w:tcPr>
          <w:p w14:paraId="1BBA1EED" w14:textId="77777777" w:rsidR="00867993" w:rsidRPr="00867993" w:rsidRDefault="00867993" w:rsidP="00867993">
            <w:pPr>
              <w:spacing w:after="120" w:line="260" w:lineRule="exact"/>
              <w:jc w:val="both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4E412D75" w14:textId="4A6DEC83" w:rsidR="00867993" w:rsidRPr="00867993" w:rsidRDefault="00CB3592" w:rsidP="004C0013">
            <w:pPr>
              <w:numPr>
                <w:ilvl w:val="0"/>
                <w:numId w:val="32"/>
              </w:numPr>
              <w:tabs>
                <w:tab w:val="left" w:pos="1065"/>
              </w:tabs>
              <w:spacing w:after="120" w:line="260" w:lineRule="exact"/>
              <w:ind w:left="1207" w:hanging="42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 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national government or county government entity that is required to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onboard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its services in the System; and</w:t>
            </w:r>
          </w:p>
        </w:tc>
      </w:tr>
      <w:tr w:rsidR="00867993" w:rsidRPr="00867993" w14:paraId="7775F2EF" w14:textId="77777777" w:rsidTr="00D21705">
        <w:tc>
          <w:tcPr>
            <w:tcW w:w="1660" w:type="dxa"/>
          </w:tcPr>
          <w:p w14:paraId="1BC6FD1D" w14:textId="77777777" w:rsidR="00867993" w:rsidRPr="00867993" w:rsidRDefault="00867993" w:rsidP="00867993">
            <w:pPr>
              <w:spacing w:after="120" w:line="260" w:lineRule="exact"/>
              <w:jc w:val="both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3BE91275" w14:textId="5A356946" w:rsidR="00867993" w:rsidRPr="00867993" w:rsidRDefault="00867993" w:rsidP="004C0013">
            <w:pPr>
              <w:numPr>
                <w:ilvl w:val="0"/>
                <w:numId w:val="32"/>
              </w:numPr>
              <w:tabs>
                <w:tab w:val="left" w:pos="1065"/>
              </w:tabs>
              <w:spacing w:after="120" w:line="260" w:lineRule="exact"/>
              <w:ind w:left="1207" w:hanging="42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any person desirous of accessing the services of a national government or county government entity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is 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onboarded in the System.</w:t>
            </w:r>
          </w:p>
        </w:tc>
      </w:tr>
      <w:tr w:rsidR="00867993" w:rsidRPr="00867993" w14:paraId="5AE8EAE8" w14:textId="77777777" w:rsidTr="00D21705">
        <w:tc>
          <w:tcPr>
            <w:tcW w:w="1660" w:type="dxa"/>
          </w:tcPr>
          <w:p w14:paraId="02F5B244" w14:textId="77777777" w:rsidR="00867993" w:rsidRPr="00867993" w:rsidRDefault="00867993" w:rsidP="00867993">
            <w:pPr>
              <w:spacing w:after="120" w:line="260" w:lineRule="exact"/>
              <w:jc w:val="both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6C47C7F" w14:textId="4E148C3A" w:rsidR="00867993" w:rsidRPr="00867993" w:rsidRDefault="00867993" w:rsidP="00867993">
            <w:pPr>
              <w:spacing w:after="120" w:line="260" w:lineRule="exact"/>
              <w:ind w:firstLine="38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(2) The provisions of these Regulations shall govern the establishment, operation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,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and management of the System.</w:t>
            </w:r>
          </w:p>
        </w:tc>
      </w:tr>
      <w:tr w:rsidR="00867993" w:rsidRPr="00867993" w14:paraId="2AEB559B" w14:textId="77777777" w:rsidTr="00D21705">
        <w:tc>
          <w:tcPr>
            <w:tcW w:w="1660" w:type="dxa"/>
          </w:tcPr>
          <w:p w14:paraId="34889DCC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lastRenderedPageBreak/>
              <w:t>Purpose of Regulations.</w:t>
            </w:r>
          </w:p>
        </w:tc>
        <w:tc>
          <w:tcPr>
            <w:tcW w:w="5360" w:type="dxa"/>
          </w:tcPr>
          <w:p w14:paraId="781A7AF1" w14:textId="77777777" w:rsidR="00867993" w:rsidRPr="00867993" w:rsidRDefault="00867993" w:rsidP="00571D8C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215"/>
              <w:contextualSpacing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The purpose of these Regulations shall be to—</w:t>
            </w:r>
          </w:p>
        </w:tc>
      </w:tr>
      <w:tr w:rsidR="00867993" w:rsidRPr="00867993" w14:paraId="21ABAF63" w14:textId="77777777" w:rsidTr="00D21705">
        <w:tc>
          <w:tcPr>
            <w:tcW w:w="1660" w:type="dxa"/>
          </w:tcPr>
          <w:p w14:paraId="213FDE12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A372C50" w14:textId="19B2CCD2" w:rsidR="00867993" w:rsidRPr="00867993" w:rsidRDefault="00867993" w:rsidP="00CA22B0">
            <w:pPr>
              <w:numPr>
                <w:ilvl w:val="0"/>
                <w:numId w:val="17"/>
              </w:numPr>
              <w:spacing w:after="120" w:line="260" w:lineRule="exact"/>
              <w:ind w:left="1077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establish a regulatory framework for the governance, management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,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and operation of the System;</w:t>
            </w:r>
          </w:p>
        </w:tc>
      </w:tr>
      <w:tr w:rsidR="00867993" w:rsidRPr="00867993" w14:paraId="48655200" w14:textId="77777777" w:rsidTr="00D21705">
        <w:tc>
          <w:tcPr>
            <w:tcW w:w="1660" w:type="dxa"/>
          </w:tcPr>
          <w:p w14:paraId="527436E4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4F6A9F12" w14:textId="77777777" w:rsidR="00867993" w:rsidRPr="00867993" w:rsidRDefault="00867993" w:rsidP="00CA22B0">
            <w:pPr>
              <w:numPr>
                <w:ilvl w:val="0"/>
                <w:numId w:val="17"/>
              </w:numPr>
              <w:spacing w:after="120" w:line="240" w:lineRule="exact"/>
              <w:ind w:left="1077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promote transparency, accountability, and compliance in the management and operations of the System; and</w:t>
            </w:r>
          </w:p>
        </w:tc>
      </w:tr>
      <w:tr w:rsidR="00867993" w:rsidRPr="00867993" w14:paraId="528D8797" w14:textId="77777777" w:rsidTr="00D21705">
        <w:tc>
          <w:tcPr>
            <w:tcW w:w="1660" w:type="dxa"/>
          </w:tcPr>
          <w:p w14:paraId="7207A962" w14:textId="77777777" w:rsidR="00867993" w:rsidRPr="00867993" w:rsidRDefault="00867993" w:rsidP="00867993">
            <w:pPr>
              <w:spacing w:after="120" w:line="24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AF9F735" w14:textId="77777777" w:rsidR="00867993" w:rsidRPr="00867993" w:rsidRDefault="00867993" w:rsidP="00CA22B0">
            <w:pPr>
              <w:numPr>
                <w:ilvl w:val="0"/>
                <w:numId w:val="17"/>
              </w:numPr>
              <w:spacing w:after="120" w:line="240" w:lineRule="exact"/>
              <w:ind w:left="1077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ensure the efficient coordination of access to services offered by the national and county government entities under the System.   </w:t>
            </w:r>
          </w:p>
        </w:tc>
      </w:tr>
      <w:tr w:rsidR="00867993" w:rsidRPr="00867993" w14:paraId="6B71DE1F" w14:textId="77777777" w:rsidTr="00D21705">
        <w:tc>
          <w:tcPr>
            <w:tcW w:w="1660" w:type="dxa"/>
          </w:tcPr>
          <w:p w14:paraId="1A9795CF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445AD388" w14:textId="77777777" w:rsidR="00867993" w:rsidRPr="00867993" w:rsidRDefault="00867993" w:rsidP="00867993">
            <w:pPr>
              <w:spacing w:after="160" w:line="259" w:lineRule="auto"/>
              <w:jc w:val="center"/>
              <w:rPr>
                <w:rFonts w:eastAsia="Aptos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="Aptos"/>
                <w:b/>
                <w:bCs/>
                <w:kern w:val="2"/>
                <w:sz w:val="24"/>
                <w:szCs w:val="24"/>
                <w14:ligatures w14:val="standardContextual"/>
              </w:rPr>
              <w:t>PART II— ESTABLISHMENT OF THE E-CITIZEN SYSTEM</w:t>
            </w:r>
          </w:p>
        </w:tc>
      </w:tr>
      <w:tr w:rsidR="00867993" w:rsidRPr="00867993" w14:paraId="20B2838D" w14:textId="77777777" w:rsidTr="00D21705">
        <w:tc>
          <w:tcPr>
            <w:tcW w:w="1660" w:type="dxa"/>
          </w:tcPr>
          <w:p w14:paraId="0A6343AD" w14:textId="098361A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:lang w:val="zh-CN"/>
                <w14:ligatures w14:val="standardContextual"/>
              </w:rPr>
              <w:t>Establishment of the</w:t>
            </w:r>
            <w:r w:rsidR="009C663D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 xml:space="preserve"> S</w:t>
            </w: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ystem.</w:t>
            </w:r>
          </w:p>
        </w:tc>
        <w:tc>
          <w:tcPr>
            <w:tcW w:w="5360" w:type="dxa"/>
          </w:tcPr>
          <w:p w14:paraId="1D27F36E" w14:textId="77777777" w:rsidR="00867993" w:rsidRPr="00867993" w:rsidRDefault="00867993" w:rsidP="00CA22B0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21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(1) There is established a system for the access to and payment for services offered by a national or county government entity and financial reporting of the payments made to or received by the national and county government entities</w:t>
            </w:r>
            <w:r w:rsidRPr="00867993" w:rsidDel="00F56DA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to be known as the e-Citizen System.</w:t>
            </w:r>
          </w:p>
        </w:tc>
      </w:tr>
      <w:tr w:rsidR="00867993" w:rsidRPr="00867993" w14:paraId="05ABDF47" w14:textId="77777777" w:rsidTr="00D21705">
        <w:tc>
          <w:tcPr>
            <w:tcW w:w="1660" w:type="dxa"/>
          </w:tcPr>
          <w:p w14:paraId="7B6D81B9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33169DAE" w14:textId="074A9A06" w:rsidR="00867993" w:rsidRPr="00867993" w:rsidRDefault="00867993" w:rsidP="00867993">
            <w:pPr>
              <w:spacing w:after="120" w:line="260" w:lineRule="exact"/>
              <w:ind w:left="10" w:firstLine="42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(2) The System shall be the official government online portal through which payments for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onboarded public services are made digitally and where all collections and settlements of revenue are made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867993" w:rsidRPr="00867993" w14:paraId="48DAF436" w14:textId="77777777" w:rsidTr="00D21705">
        <w:tc>
          <w:tcPr>
            <w:tcW w:w="1660" w:type="dxa"/>
          </w:tcPr>
          <w:p w14:paraId="2DA149B6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1F959752" w14:textId="23D96897" w:rsidR="00867993" w:rsidRPr="00867993" w:rsidRDefault="00867993" w:rsidP="00867993">
            <w:pPr>
              <w:spacing w:after="120" w:line="260" w:lineRule="exact"/>
              <w:ind w:left="10" w:firstLine="42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(3) The System shall operate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as the sole government-designated online portal for the 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collection and settlement of all revenues received for services offered by a national government or county government entity and accessible through the System. </w:t>
            </w:r>
          </w:p>
        </w:tc>
      </w:tr>
      <w:tr w:rsidR="00867993" w:rsidRPr="00867993" w14:paraId="79A5708F" w14:textId="77777777" w:rsidTr="00D21705">
        <w:tc>
          <w:tcPr>
            <w:tcW w:w="1660" w:type="dxa"/>
          </w:tcPr>
          <w:p w14:paraId="12D7AA24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76A6D77B" w14:textId="77777777" w:rsidR="00867993" w:rsidRPr="00867993" w:rsidRDefault="00867993" w:rsidP="00867993">
            <w:pPr>
              <w:spacing w:after="120" w:line="260" w:lineRule="exact"/>
              <w:ind w:firstLine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(4)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ab/>
              <w:t>Every national government or county government entity shall onboard its services and payment processes onto the System.</w:t>
            </w:r>
          </w:p>
        </w:tc>
      </w:tr>
      <w:tr w:rsidR="00867993" w:rsidRPr="00867993" w14:paraId="67C2AA42" w14:textId="77777777" w:rsidTr="00D21705">
        <w:tc>
          <w:tcPr>
            <w:tcW w:w="1660" w:type="dxa"/>
          </w:tcPr>
          <w:p w14:paraId="5ADC06EC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Objectives of the System</w:t>
            </w:r>
          </w:p>
        </w:tc>
        <w:tc>
          <w:tcPr>
            <w:tcW w:w="5360" w:type="dxa"/>
          </w:tcPr>
          <w:p w14:paraId="46027801" w14:textId="77777777" w:rsidR="00867993" w:rsidRPr="00867993" w:rsidRDefault="00867993" w:rsidP="00571D8C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357"/>
              <w:contextualSpacing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The main objectives of the System shall be to facilitate—</w:t>
            </w:r>
          </w:p>
        </w:tc>
      </w:tr>
      <w:tr w:rsidR="00867993" w:rsidRPr="00867993" w14:paraId="6196557B" w14:textId="77777777" w:rsidTr="00D21705">
        <w:tc>
          <w:tcPr>
            <w:tcW w:w="1660" w:type="dxa"/>
          </w:tcPr>
          <w:p w14:paraId="320A9565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5B12215A" w14:textId="5F04E96C" w:rsidR="00867993" w:rsidRPr="00867993" w:rsidRDefault="00867993" w:rsidP="00867993">
            <w:pPr>
              <w:numPr>
                <w:ilvl w:val="0"/>
                <w:numId w:val="33"/>
              </w:numPr>
              <w:tabs>
                <w:tab w:val="left" w:pos="1024"/>
              </w:tabs>
              <w:spacing w:after="120" w:line="260" w:lineRule="exact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access </w:t>
            </w:r>
            <w:r w:rsidR="00BF3202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to and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payment for services offered by a national or county government entity;</w:t>
            </w:r>
          </w:p>
        </w:tc>
      </w:tr>
      <w:tr w:rsidR="00867993" w:rsidRPr="00867993" w14:paraId="4B0B0A8C" w14:textId="77777777" w:rsidTr="00D21705">
        <w:tc>
          <w:tcPr>
            <w:tcW w:w="1660" w:type="dxa"/>
          </w:tcPr>
          <w:p w14:paraId="5F5A3D14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3E60999" w14:textId="77777777" w:rsidR="00867993" w:rsidRPr="00867993" w:rsidRDefault="00867993" w:rsidP="00867993">
            <w:pPr>
              <w:numPr>
                <w:ilvl w:val="0"/>
                <w:numId w:val="33"/>
              </w:numPr>
              <w:tabs>
                <w:tab w:val="left" w:pos="1024"/>
              </w:tabs>
              <w:spacing w:after="120" w:line="260" w:lineRule="exact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data collection and reporting for System enhancement and optimization;</w:t>
            </w:r>
          </w:p>
        </w:tc>
      </w:tr>
      <w:tr w:rsidR="00867993" w:rsidRPr="00867993" w14:paraId="69A904A4" w14:textId="77777777" w:rsidTr="00D21705">
        <w:tc>
          <w:tcPr>
            <w:tcW w:w="1660" w:type="dxa"/>
          </w:tcPr>
          <w:p w14:paraId="01A08025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0560B268" w14:textId="657DA9DA" w:rsidR="00867993" w:rsidRPr="00867993" w:rsidRDefault="00B113C0" w:rsidP="00867993">
            <w:pPr>
              <w:numPr>
                <w:ilvl w:val="0"/>
                <w:numId w:val="33"/>
              </w:numPr>
              <w:tabs>
                <w:tab w:val="left" w:pos="1024"/>
              </w:tabs>
              <w:spacing w:after="120" w:line="260" w:lineRule="exact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transparent financial management and standard financial reporting as contemplated by Article 226 of the Constitution.</w:t>
            </w:r>
          </w:p>
        </w:tc>
      </w:tr>
      <w:tr w:rsidR="00867993" w:rsidRPr="00867993" w14:paraId="1169387E" w14:textId="77777777" w:rsidTr="00D21705">
        <w:tc>
          <w:tcPr>
            <w:tcW w:w="1660" w:type="dxa"/>
          </w:tcPr>
          <w:p w14:paraId="1423EA25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Components and capabilities of the System.</w:t>
            </w:r>
          </w:p>
        </w:tc>
        <w:tc>
          <w:tcPr>
            <w:tcW w:w="5360" w:type="dxa"/>
          </w:tcPr>
          <w:p w14:paraId="40DA4A82" w14:textId="1AC41B17" w:rsidR="00867993" w:rsidRPr="00867993" w:rsidRDefault="00867993" w:rsidP="00571D8C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357"/>
              <w:contextualSpacing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(1) The System shall comprise—</w:t>
            </w:r>
          </w:p>
        </w:tc>
      </w:tr>
      <w:tr w:rsidR="00867993" w:rsidRPr="00867993" w14:paraId="4DED8AC9" w14:textId="77777777" w:rsidTr="00D21705">
        <w:tc>
          <w:tcPr>
            <w:tcW w:w="1660" w:type="dxa"/>
          </w:tcPr>
          <w:p w14:paraId="0CA8F665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49013225" w14:textId="77777777" w:rsidR="00867993" w:rsidRPr="00867993" w:rsidRDefault="00867993" w:rsidP="00867993">
            <w:pPr>
              <w:numPr>
                <w:ilvl w:val="0"/>
                <w:numId w:val="36"/>
              </w:numPr>
              <w:spacing w:after="120" w:line="260" w:lineRule="exact"/>
              <w:ind w:left="1065"/>
              <w:contextualSpacing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an identity management platform;</w:t>
            </w:r>
          </w:p>
        </w:tc>
      </w:tr>
      <w:tr w:rsidR="00867993" w:rsidRPr="00867993" w14:paraId="26367BD8" w14:textId="77777777" w:rsidTr="00D21705">
        <w:tc>
          <w:tcPr>
            <w:tcW w:w="1660" w:type="dxa"/>
          </w:tcPr>
          <w:p w14:paraId="2CF21697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5E5962F7" w14:textId="77777777" w:rsidR="00867993" w:rsidRPr="00867993" w:rsidRDefault="00867993" w:rsidP="00867993">
            <w:pPr>
              <w:numPr>
                <w:ilvl w:val="0"/>
                <w:numId w:val="36"/>
              </w:numPr>
              <w:spacing w:after="120" w:line="260" w:lineRule="exact"/>
              <w:ind w:left="106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payment aggregation and revenue management platforms; and </w:t>
            </w:r>
          </w:p>
        </w:tc>
      </w:tr>
      <w:tr w:rsidR="00867993" w:rsidRPr="00867993" w14:paraId="43FB7D02" w14:textId="77777777" w:rsidTr="00D21705">
        <w:tc>
          <w:tcPr>
            <w:tcW w:w="1660" w:type="dxa"/>
          </w:tcPr>
          <w:p w14:paraId="1339C658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A7ACC47" w14:textId="5006F588" w:rsidR="00867993" w:rsidRPr="00867993" w:rsidRDefault="00867993" w:rsidP="00867993">
            <w:pPr>
              <w:numPr>
                <w:ilvl w:val="0"/>
                <w:numId w:val="36"/>
              </w:numPr>
              <w:spacing w:after="120" w:line="260" w:lineRule="exact"/>
              <w:ind w:left="106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an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interoperability and integration component to facilitate secure integration, coope</w:t>
            </w:r>
            <w:r w:rsidR="00D21705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ration, and data exchange with ministries, departments, agencies, county governments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and other public entities for service delivery and public financial management.</w:t>
            </w:r>
          </w:p>
        </w:tc>
      </w:tr>
      <w:tr w:rsidR="00867993" w:rsidRPr="00867993" w14:paraId="06C41E50" w14:textId="77777777" w:rsidTr="00D21705">
        <w:tc>
          <w:tcPr>
            <w:tcW w:w="1660" w:type="dxa"/>
          </w:tcPr>
          <w:p w14:paraId="21F79EEE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3398C4D6" w14:textId="30CFFE20" w:rsidR="00867993" w:rsidRPr="00867993" w:rsidRDefault="009C663D" w:rsidP="009C663D">
            <w:pPr>
              <w:numPr>
                <w:ilvl w:val="0"/>
                <w:numId w:val="35"/>
              </w:numPr>
              <w:tabs>
                <w:tab w:val="left" w:pos="640"/>
              </w:tabs>
              <w:spacing w:after="120" w:line="260" w:lineRule="exact"/>
              <w:ind w:left="73" w:firstLine="284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The System shall have the following capabilities— </w:t>
            </w:r>
          </w:p>
        </w:tc>
      </w:tr>
      <w:tr w:rsidR="00867993" w:rsidRPr="00867993" w14:paraId="7C6BEE0F" w14:textId="77777777" w:rsidTr="00D21705">
        <w:tc>
          <w:tcPr>
            <w:tcW w:w="1660" w:type="dxa"/>
          </w:tcPr>
          <w:p w14:paraId="2CCB8B00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17A051B9" w14:textId="77777777" w:rsidR="00867993" w:rsidRPr="00867993" w:rsidRDefault="00867993" w:rsidP="009C663D">
            <w:pPr>
              <w:numPr>
                <w:ilvl w:val="0"/>
                <w:numId w:val="18"/>
              </w:numPr>
              <w:spacing w:after="120" w:line="260" w:lineRule="exact"/>
              <w:ind w:left="1065"/>
              <w:contextualSpacing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create users for the System;</w:t>
            </w:r>
          </w:p>
        </w:tc>
      </w:tr>
      <w:tr w:rsidR="00867993" w:rsidRPr="00867993" w14:paraId="26B12AEA" w14:textId="77777777" w:rsidTr="00D21705">
        <w:tc>
          <w:tcPr>
            <w:tcW w:w="1660" w:type="dxa"/>
          </w:tcPr>
          <w:p w14:paraId="5398BD12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59A2CB0" w14:textId="77777777" w:rsidR="00867993" w:rsidRPr="00867993" w:rsidRDefault="00867993" w:rsidP="009C663D">
            <w:pPr>
              <w:numPr>
                <w:ilvl w:val="0"/>
                <w:numId w:val="18"/>
              </w:numPr>
              <w:spacing w:after="120" w:line="240" w:lineRule="exact"/>
              <w:ind w:left="1065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allow users to access services from various devices and interfaces;</w:t>
            </w:r>
          </w:p>
        </w:tc>
      </w:tr>
      <w:tr w:rsidR="00867993" w:rsidRPr="00867993" w14:paraId="52725316" w14:textId="77777777" w:rsidTr="00D21705">
        <w:tc>
          <w:tcPr>
            <w:tcW w:w="1660" w:type="dxa"/>
          </w:tcPr>
          <w:p w14:paraId="75C817B7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1842B6FA" w14:textId="77777777" w:rsidR="00867993" w:rsidRPr="00867993" w:rsidRDefault="00867993" w:rsidP="009C663D">
            <w:pPr>
              <w:numPr>
                <w:ilvl w:val="0"/>
                <w:numId w:val="18"/>
              </w:numPr>
              <w:spacing w:after="120" w:line="240" w:lineRule="exact"/>
              <w:ind w:left="1065" w:hanging="357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provide for a unified identification and authentication system that enables users to access multiple services within the System;</w:t>
            </w:r>
          </w:p>
        </w:tc>
      </w:tr>
      <w:tr w:rsidR="00867993" w:rsidRPr="00867993" w14:paraId="3C752249" w14:textId="77777777" w:rsidTr="00D21705">
        <w:tc>
          <w:tcPr>
            <w:tcW w:w="1660" w:type="dxa"/>
          </w:tcPr>
          <w:p w14:paraId="06EA4AA9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653EFCCD" w14:textId="77777777" w:rsidR="00867993" w:rsidRPr="00867993" w:rsidRDefault="00867993" w:rsidP="009C663D">
            <w:pPr>
              <w:numPr>
                <w:ilvl w:val="0"/>
                <w:numId w:val="18"/>
              </w:numPr>
              <w:spacing w:after="120" w:line="240" w:lineRule="exact"/>
              <w:ind w:left="106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provide users with approved payment channels and allow users to make payments for the services through the chosen channel;</w:t>
            </w:r>
          </w:p>
        </w:tc>
      </w:tr>
      <w:tr w:rsidR="00867993" w:rsidRPr="00867993" w14:paraId="6EE1EE0E" w14:textId="77777777" w:rsidTr="00D21705">
        <w:tc>
          <w:tcPr>
            <w:tcW w:w="1660" w:type="dxa"/>
          </w:tcPr>
          <w:p w14:paraId="74B10DE1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476E55E4" w14:textId="67C77652" w:rsidR="00867993" w:rsidRPr="00867993" w:rsidRDefault="006D64FF" w:rsidP="009C663D">
            <w:pPr>
              <w:numPr>
                <w:ilvl w:val="0"/>
                <w:numId w:val="18"/>
              </w:numPr>
              <w:spacing w:after="120" w:line="240" w:lineRule="exact"/>
              <w:ind w:left="1065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e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nable secure integr</w:t>
            </w: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ation with systems operated by ministries, depart</w:t>
            </w:r>
            <w:r w:rsidR="009C663D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ments, a</w:t>
            </w: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gencies, county governments, state c</w:t>
            </w:r>
            <w:r w:rsidR="009C663D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orporations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,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and other public entities;</w:t>
            </w:r>
          </w:p>
        </w:tc>
      </w:tr>
      <w:tr w:rsidR="00867993" w:rsidRPr="00867993" w14:paraId="3D5E2677" w14:textId="77777777" w:rsidTr="00D21705">
        <w:tc>
          <w:tcPr>
            <w:tcW w:w="1660" w:type="dxa"/>
          </w:tcPr>
          <w:p w14:paraId="6C76944E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1C24730B" w14:textId="6AB98C70" w:rsidR="00867993" w:rsidRPr="00867993" w:rsidRDefault="00867993" w:rsidP="009C663D">
            <w:pPr>
              <w:numPr>
                <w:ilvl w:val="0"/>
                <w:numId w:val="18"/>
              </w:numPr>
              <w:spacing w:after="120" w:line="240" w:lineRule="exact"/>
              <w:ind w:left="1065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facilitate secure and controlled exchange of data between the System and other government platforms through standa</w:t>
            </w:r>
            <w:r w:rsidR="006D64FF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rdized interfaces and protocols;</w:t>
            </w:r>
          </w:p>
        </w:tc>
      </w:tr>
      <w:tr w:rsidR="00867993" w:rsidRPr="00867993" w14:paraId="09F67630" w14:textId="77777777" w:rsidTr="00D21705">
        <w:tc>
          <w:tcPr>
            <w:tcW w:w="1660" w:type="dxa"/>
          </w:tcPr>
          <w:p w14:paraId="5FF68948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0FFD7822" w14:textId="0DB0B41E" w:rsidR="00867993" w:rsidRPr="00867993" w:rsidRDefault="006D64FF" w:rsidP="009C663D">
            <w:pPr>
              <w:numPr>
                <w:ilvl w:val="0"/>
                <w:numId w:val="18"/>
              </w:numPr>
              <w:spacing w:after="120" w:line="240" w:lineRule="exact"/>
              <w:ind w:left="1065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p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rovide </w:t>
            </w: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application p</w:t>
            </w:r>
            <w:r w:rsidR="009C663D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rogramming Interfaces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and service interfaces to enable automated communication and interoperability w</w:t>
            </w:r>
            <w:r w:rsidR="009C663D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ith external government systems;</w:t>
            </w:r>
          </w:p>
        </w:tc>
      </w:tr>
      <w:tr w:rsidR="00867993" w:rsidRPr="00867993" w14:paraId="65BF906B" w14:textId="77777777" w:rsidTr="00D21705">
        <w:tc>
          <w:tcPr>
            <w:tcW w:w="1660" w:type="dxa"/>
          </w:tcPr>
          <w:p w14:paraId="4F20CE01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388BC98A" w14:textId="4A6A1BD5" w:rsidR="00867993" w:rsidRPr="00867993" w:rsidRDefault="009C663D" w:rsidP="001E29CE">
            <w:pPr>
              <w:numPr>
                <w:ilvl w:val="0"/>
                <w:numId w:val="18"/>
              </w:numPr>
              <w:spacing w:after="120" w:line="240" w:lineRule="exact"/>
              <w:ind w:left="1065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s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upport integration with national registries and identity verification systems for authentication and v</w:t>
            </w: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alidation of users and entities;</w:t>
            </w:r>
          </w:p>
        </w:tc>
      </w:tr>
      <w:tr w:rsidR="00867993" w:rsidRPr="00867993" w14:paraId="6DFEEDCA" w14:textId="77777777" w:rsidTr="00D21705">
        <w:tc>
          <w:tcPr>
            <w:tcW w:w="1660" w:type="dxa"/>
          </w:tcPr>
          <w:p w14:paraId="0114382F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7FBC1858" w14:textId="0C19A83A" w:rsidR="00867993" w:rsidRPr="00867993" w:rsidRDefault="009C663D" w:rsidP="009C663D">
            <w:pPr>
              <w:numPr>
                <w:ilvl w:val="0"/>
                <w:numId w:val="18"/>
              </w:numPr>
              <w:spacing w:after="120" w:line="240" w:lineRule="exact"/>
              <w:ind w:left="1065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a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llow validation, synchronization, and updating of records across connected government systems to ensur</w:t>
            </w: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e data accuracy and consistency;</w:t>
            </w:r>
          </w:p>
        </w:tc>
      </w:tr>
      <w:tr w:rsidR="00867993" w:rsidRPr="00867993" w14:paraId="5B8836B3" w14:textId="77777777" w:rsidTr="00D21705">
        <w:tc>
          <w:tcPr>
            <w:tcW w:w="1660" w:type="dxa"/>
          </w:tcPr>
          <w:p w14:paraId="67F5537E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49910561" w14:textId="196918DE" w:rsidR="00867993" w:rsidRPr="00867993" w:rsidRDefault="009C663D" w:rsidP="009C663D">
            <w:pPr>
              <w:numPr>
                <w:ilvl w:val="0"/>
                <w:numId w:val="18"/>
              </w:numPr>
              <w:spacing w:after="120" w:line="240" w:lineRule="exact"/>
              <w:ind w:left="106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p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rovide mechanisms for secure authorization, role-based access, and controlled acc</w:t>
            </w:r>
            <w:r w:rsidR="00017BC8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ess to shared data and services;</w:t>
            </w:r>
          </w:p>
        </w:tc>
      </w:tr>
      <w:tr w:rsidR="00867993" w:rsidRPr="00867993" w14:paraId="5870D716" w14:textId="77777777" w:rsidTr="00D21705">
        <w:tc>
          <w:tcPr>
            <w:tcW w:w="1660" w:type="dxa"/>
          </w:tcPr>
          <w:p w14:paraId="13A7506A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14C4AEC1" w14:textId="3CF78863" w:rsidR="00867993" w:rsidRPr="00867993" w:rsidRDefault="009C663D" w:rsidP="009C663D">
            <w:pPr>
              <w:numPr>
                <w:ilvl w:val="0"/>
                <w:numId w:val="18"/>
              </w:numPr>
              <w:spacing w:after="120" w:line="240" w:lineRule="exact"/>
              <w:ind w:left="106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m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aintain logs and audit trails for all integrations, transactions, and data 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lastRenderedPageBreak/>
              <w:t>exchanges for acc</w:t>
            </w:r>
            <w:r w:rsidR="00017BC8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ountability and compliance;</w:t>
            </w:r>
          </w:p>
        </w:tc>
      </w:tr>
      <w:tr w:rsidR="00867993" w:rsidRPr="00867993" w14:paraId="18AAA3AF" w14:textId="77777777" w:rsidTr="00D21705">
        <w:tc>
          <w:tcPr>
            <w:tcW w:w="1660" w:type="dxa"/>
          </w:tcPr>
          <w:p w14:paraId="7BF850F0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00460140" w14:textId="77777777" w:rsidR="00867993" w:rsidRPr="00867993" w:rsidRDefault="00867993" w:rsidP="00017BC8">
            <w:pPr>
              <w:numPr>
                <w:ilvl w:val="0"/>
                <w:numId w:val="18"/>
              </w:numPr>
              <w:spacing w:after="120" w:line="240" w:lineRule="exact"/>
              <w:ind w:left="106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settle all revenue transactions to the respective government institutions, within the agreed timelines;</w:t>
            </w:r>
          </w:p>
        </w:tc>
      </w:tr>
      <w:tr w:rsidR="00867993" w:rsidRPr="00867993" w14:paraId="6AE81680" w14:textId="77777777" w:rsidTr="00D21705">
        <w:tc>
          <w:tcPr>
            <w:tcW w:w="1660" w:type="dxa"/>
          </w:tcPr>
          <w:p w14:paraId="6556233A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34924830" w14:textId="162749A9" w:rsidR="00867993" w:rsidRPr="00867993" w:rsidRDefault="00867993" w:rsidP="00017BC8">
            <w:pPr>
              <w:numPr>
                <w:ilvl w:val="0"/>
                <w:numId w:val="18"/>
              </w:numPr>
              <w:spacing w:after="120" w:line="240" w:lineRule="exact"/>
              <w:ind w:left="106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provide secure databases to store user data, service records, transaction histories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,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and redundancy systems;</w:t>
            </w:r>
          </w:p>
        </w:tc>
      </w:tr>
      <w:tr w:rsidR="00867993" w:rsidRPr="00867993" w14:paraId="79D825DD" w14:textId="77777777" w:rsidTr="00D21705">
        <w:tc>
          <w:tcPr>
            <w:tcW w:w="1660" w:type="dxa"/>
          </w:tcPr>
          <w:p w14:paraId="64B42E20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6F5A64C1" w14:textId="0EAA18EF" w:rsidR="00867993" w:rsidRPr="00867993" w:rsidRDefault="00867993" w:rsidP="00017BC8">
            <w:pPr>
              <w:numPr>
                <w:ilvl w:val="0"/>
                <w:numId w:val="18"/>
              </w:numPr>
              <w:spacing w:after="120" w:line="240" w:lineRule="exact"/>
              <w:ind w:left="106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generate comprehensive records and statements of all transactions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,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an audit trail</w:t>
            </w:r>
            <w:r w:rsidR="00F21B67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for payments made through the S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ystem; and</w:t>
            </w:r>
          </w:p>
        </w:tc>
      </w:tr>
      <w:tr w:rsidR="00867993" w:rsidRPr="00867993" w14:paraId="48BDE155" w14:textId="77777777" w:rsidTr="00D21705">
        <w:tc>
          <w:tcPr>
            <w:tcW w:w="1660" w:type="dxa"/>
          </w:tcPr>
          <w:p w14:paraId="743182E6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A7795E3" w14:textId="77777777" w:rsidR="00867993" w:rsidRPr="00867993" w:rsidRDefault="00867993" w:rsidP="00017BC8">
            <w:pPr>
              <w:numPr>
                <w:ilvl w:val="0"/>
                <w:numId w:val="18"/>
              </w:numPr>
              <w:spacing w:after="120" w:line="240" w:lineRule="exact"/>
              <w:ind w:left="106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allow national and county government entities to reconcile revenue transactions in line with the reporting and accounting standards.</w:t>
            </w:r>
          </w:p>
        </w:tc>
      </w:tr>
      <w:tr w:rsidR="00867993" w:rsidRPr="00867993" w14:paraId="1F64D705" w14:textId="77777777" w:rsidTr="00D21705">
        <w:tc>
          <w:tcPr>
            <w:tcW w:w="1660" w:type="dxa"/>
          </w:tcPr>
          <w:p w14:paraId="377A58BD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Administration of the system.</w:t>
            </w:r>
          </w:p>
        </w:tc>
        <w:tc>
          <w:tcPr>
            <w:tcW w:w="5360" w:type="dxa"/>
          </w:tcPr>
          <w:p w14:paraId="6BAB22D9" w14:textId="3BDFEBF0" w:rsidR="00867993" w:rsidRPr="00867993" w:rsidRDefault="00867993" w:rsidP="001E29CE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357"/>
              <w:contextualSpacing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(1) The System shall be hosted, administered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,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and maintained by the National Treasury.</w:t>
            </w:r>
          </w:p>
        </w:tc>
      </w:tr>
      <w:tr w:rsidR="00867993" w:rsidRPr="00867993" w14:paraId="20EA193B" w14:textId="77777777" w:rsidTr="00D21705">
        <w:tc>
          <w:tcPr>
            <w:tcW w:w="1660" w:type="dxa"/>
          </w:tcPr>
          <w:p w14:paraId="7A999BC7" w14:textId="77777777" w:rsidR="00867993" w:rsidRPr="00867993" w:rsidRDefault="00867993" w:rsidP="00867993">
            <w:pPr>
              <w:spacing w:after="120" w:line="24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71FA0DA3" w14:textId="738C289A" w:rsidR="00867993" w:rsidRPr="00867993" w:rsidRDefault="00867993" w:rsidP="00867993">
            <w:pPr>
              <w:spacing w:after="120" w:line="240" w:lineRule="exact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      (2) The National Treasury shall, in consultation with the ministry responsible for matters relating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to 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information technology—</w:t>
            </w:r>
          </w:p>
        </w:tc>
      </w:tr>
      <w:tr w:rsidR="00867993" w:rsidRPr="00867993" w14:paraId="40C3D9E5" w14:textId="77777777" w:rsidTr="00D21705">
        <w:tc>
          <w:tcPr>
            <w:tcW w:w="1660" w:type="dxa"/>
          </w:tcPr>
          <w:p w14:paraId="4FD6BF61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7C78C8FF" w14:textId="77777777" w:rsidR="00867993" w:rsidRPr="00867993" w:rsidRDefault="00867993" w:rsidP="00F05F29">
            <w:pPr>
              <w:numPr>
                <w:ilvl w:val="0"/>
                <w:numId w:val="19"/>
              </w:numPr>
              <w:spacing w:after="120"/>
              <w:ind w:left="1065" w:hanging="426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maintain the integrity and security of the System;</w:t>
            </w:r>
          </w:p>
        </w:tc>
      </w:tr>
      <w:tr w:rsidR="00867993" w:rsidRPr="00867993" w14:paraId="73E74A4E" w14:textId="77777777" w:rsidTr="00D21705">
        <w:tc>
          <w:tcPr>
            <w:tcW w:w="1660" w:type="dxa"/>
          </w:tcPr>
          <w:p w14:paraId="348AF864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5267D1C5" w14:textId="77777777" w:rsidR="00867993" w:rsidRPr="00867993" w:rsidRDefault="00867993" w:rsidP="00F05F29">
            <w:pPr>
              <w:numPr>
                <w:ilvl w:val="0"/>
                <w:numId w:val="19"/>
              </w:numPr>
              <w:spacing w:after="120"/>
              <w:ind w:left="1065" w:hanging="426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ensure integration of the System with other government systems and authorized payment channels or systems;</w:t>
            </w:r>
          </w:p>
        </w:tc>
      </w:tr>
      <w:tr w:rsidR="00867993" w:rsidRPr="00867993" w14:paraId="4AC7F3B2" w14:textId="77777777" w:rsidTr="00D21705">
        <w:tc>
          <w:tcPr>
            <w:tcW w:w="1660" w:type="dxa"/>
          </w:tcPr>
          <w:p w14:paraId="0B1A8714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13BCBDBF" w14:textId="77777777" w:rsidR="00867993" w:rsidRPr="00867993" w:rsidRDefault="00867993" w:rsidP="00F05F29">
            <w:pPr>
              <w:numPr>
                <w:ilvl w:val="0"/>
                <w:numId w:val="19"/>
              </w:numPr>
              <w:spacing w:after="120"/>
              <w:ind w:left="1065" w:hanging="426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ensure business continuity and disaster management in relation to the System;</w:t>
            </w:r>
          </w:p>
        </w:tc>
      </w:tr>
      <w:tr w:rsidR="00867993" w:rsidRPr="00867993" w14:paraId="1482A8D1" w14:textId="77777777" w:rsidTr="00D21705">
        <w:tc>
          <w:tcPr>
            <w:tcW w:w="1660" w:type="dxa"/>
          </w:tcPr>
          <w:p w14:paraId="73DCCD0D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78B3604F" w14:textId="77777777" w:rsidR="00867993" w:rsidRPr="00867993" w:rsidRDefault="00867993" w:rsidP="00F05F29">
            <w:pPr>
              <w:numPr>
                <w:ilvl w:val="0"/>
                <w:numId w:val="19"/>
              </w:numPr>
              <w:spacing w:after="120"/>
              <w:ind w:left="1065" w:hanging="426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developed the System in line with the user requirements and best industry practices; and</w:t>
            </w:r>
          </w:p>
        </w:tc>
      </w:tr>
      <w:tr w:rsidR="00867993" w:rsidRPr="00867993" w14:paraId="723FCA08" w14:textId="77777777" w:rsidTr="00D21705">
        <w:tc>
          <w:tcPr>
            <w:tcW w:w="1660" w:type="dxa"/>
          </w:tcPr>
          <w:p w14:paraId="739325FA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6F24CFAB" w14:textId="27D7C532" w:rsidR="00867993" w:rsidRPr="00867993" w:rsidRDefault="00867993" w:rsidP="00F05F29">
            <w:pPr>
              <w:numPr>
                <w:ilvl w:val="0"/>
                <w:numId w:val="19"/>
              </w:numPr>
              <w:spacing w:after="120"/>
              <w:ind w:left="1065" w:hanging="426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conduct regular maintenance and update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s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to the System to ensure efficient and secure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transactions conducted under the System.</w:t>
            </w:r>
          </w:p>
        </w:tc>
      </w:tr>
      <w:tr w:rsidR="00867993" w:rsidRPr="00867993" w14:paraId="5540A4D7" w14:textId="77777777" w:rsidTr="00D21705">
        <w:tc>
          <w:tcPr>
            <w:tcW w:w="1660" w:type="dxa"/>
          </w:tcPr>
          <w:p w14:paraId="143678F0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08CA558D" w14:textId="77777777" w:rsidR="00867993" w:rsidRPr="00867993" w:rsidRDefault="00867993" w:rsidP="00867993">
            <w:pPr>
              <w:numPr>
                <w:ilvl w:val="0"/>
                <w:numId w:val="20"/>
              </w:numPr>
              <w:tabs>
                <w:tab w:val="left" w:pos="640"/>
              </w:tabs>
              <w:spacing w:after="120"/>
              <w:ind w:left="0" w:firstLine="284"/>
              <w:contextualSpacing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The National Treasury shall— </w:t>
            </w:r>
          </w:p>
        </w:tc>
      </w:tr>
      <w:tr w:rsidR="00867993" w:rsidRPr="00867993" w14:paraId="4EDB2279" w14:textId="77777777" w:rsidTr="00D21705">
        <w:tc>
          <w:tcPr>
            <w:tcW w:w="1660" w:type="dxa"/>
          </w:tcPr>
          <w:p w14:paraId="2C00A2CD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F724C05" w14:textId="77777777" w:rsidR="00867993" w:rsidRPr="00867993" w:rsidRDefault="00867993" w:rsidP="00760C9F">
            <w:pPr>
              <w:numPr>
                <w:ilvl w:val="0"/>
                <w:numId w:val="22"/>
              </w:numPr>
              <w:tabs>
                <w:tab w:val="left" w:pos="640"/>
              </w:tabs>
              <w:spacing w:after="120" w:line="240" w:lineRule="exact"/>
              <w:ind w:left="1003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be responsible for the hosting and core     infrastructure of the System;</w:t>
            </w:r>
          </w:p>
        </w:tc>
      </w:tr>
      <w:tr w:rsidR="00867993" w:rsidRPr="00867993" w14:paraId="6F8853F8" w14:textId="77777777" w:rsidTr="00D21705">
        <w:tc>
          <w:tcPr>
            <w:tcW w:w="1660" w:type="dxa"/>
          </w:tcPr>
          <w:p w14:paraId="028669A6" w14:textId="1CAF330E" w:rsidR="00D21705" w:rsidRDefault="00D21705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  <w:p w14:paraId="6C9DBE39" w14:textId="77777777" w:rsidR="00D21705" w:rsidRDefault="00D21705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  <w:p w14:paraId="47C660CF" w14:textId="138190D4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Cap. 411C.</w:t>
            </w:r>
          </w:p>
        </w:tc>
        <w:tc>
          <w:tcPr>
            <w:tcW w:w="5360" w:type="dxa"/>
          </w:tcPr>
          <w:p w14:paraId="207CD1C6" w14:textId="2A11EAA6" w:rsidR="00867993" w:rsidRPr="00867993" w:rsidDel="00E70BBB" w:rsidRDefault="00867993" w:rsidP="00D21705">
            <w:pPr>
              <w:numPr>
                <w:ilvl w:val="0"/>
                <w:numId w:val="22"/>
              </w:numPr>
              <w:tabs>
                <w:tab w:val="left" w:pos="640"/>
              </w:tabs>
              <w:spacing w:after="120" w:line="240" w:lineRule="exact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ensure that information maintained in the System is confidential and is used only for the purpose to which it is intended in line with the Data Protection Act</w:t>
            </w:r>
            <w:r w:rsidR="00D21705">
              <w:t xml:space="preserve"> </w:t>
            </w:r>
            <w:r w:rsidR="00D21705" w:rsidRPr="00D21705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and any other related legislation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;</w:t>
            </w:r>
          </w:p>
        </w:tc>
      </w:tr>
      <w:tr w:rsidR="00867993" w:rsidRPr="00867993" w14:paraId="265E7DFC" w14:textId="77777777" w:rsidTr="00D21705">
        <w:tc>
          <w:tcPr>
            <w:tcW w:w="1660" w:type="dxa"/>
          </w:tcPr>
          <w:p w14:paraId="5C0A5664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13A11991" w14:textId="77777777" w:rsidR="00867993" w:rsidRPr="00867993" w:rsidRDefault="00867993" w:rsidP="00760C9F">
            <w:pPr>
              <w:numPr>
                <w:ilvl w:val="0"/>
                <w:numId w:val="22"/>
              </w:numPr>
              <w:tabs>
                <w:tab w:val="left" w:pos="640"/>
              </w:tabs>
              <w:spacing w:after="120" w:line="240" w:lineRule="exact"/>
              <w:ind w:left="1003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ensure regulated access to reports generated by the System to the public and other stakeholders;</w:t>
            </w:r>
          </w:p>
        </w:tc>
      </w:tr>
      <w:tr w:rsidR="00867993" w:rsidRPr="00867993" w14:paraId="760FA55E" w14:textId="77777777" w:rsidTr="00D21705">
        <w:tc>
          <w:tcPr>
            <w:tcW w:w="1660" w:type="dxa"/>
          </w:tcPr>
          <w:p w14:paraId="1213E9C4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0FBC70B" w14:textId="77777777" w:rsidR="00867993" w:rsidRPr="00867993" w:rsidRDefault="00867993" w:rsidP="00760C9F">
            <w:pPr>
              <w:numPr>
                <w:ilvl w:val="0"/>
                <w:numId w:val="22"/>
              </w:numPr>
              <w:tabs>
                <w:tab w:val="left" w:pos="640"/>
              </w:tabs>
              <w:spacing w:after="120" w:line="240" w:lineRule="exact"/>
              <w:ind w:left="1003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develop operational guidelines and standard operating procedures for the System in liaison with relevant stakeholders;</w:t>
            </w:r>
          </w:p>
        </w:tc>
      </w:tr>
      <w:tr w:rsidR="00867993" w:rsidRPr="00867993" w14:paraId="404E7C23" w14:textId="77777777" w:rsidTr="00D21705">
        <w:tc>
          <w:tcPr>
            <w:tcW w:w="1660" w:type="dxa"/>
          </w:tcPr>
          <w:p w14:paraId="51480614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531DFBB7" w14:textId="74C603A8" w:rsidR="00867993" w:rsidRPr="00867993" w:rsidRDefault="00867993" w:rsidP="00760C9F">
            <w:pPr>
              <w:numPr>
                <w:ilvl w:val="0"/>
                <w:numId w:val="22"/>
              </w:numPr>
              <w:tabs>
                <w:tab w:val="left" w:pos="640"/>
              </w:tabs>
              <w:spacing w:after="120" w:line="240" w:lineRule="exact"/>
              <w:ind w:left="1003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provide technical support for the </w:t>
            </w:r>
            <w:r w:rsidR="00CB359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System across the National and county g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overnments;</w:t>
            </w:r>
            <w:r w:rsidRPr="00867993" w:rsidDel="00E70BBB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867993" w:rsidRPr="00867993" w14:paraId="1A1418A8" w14:textId="77777777" w:rsidTr="00D21705">
        <w:tc>
          <w:tcPr>
            <w:tcW w:w="1660" w:type="dxa"/>
          </w:tcPr>
          <w:p w14:paraId="1DFD30B2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1541D84F" w14:textId="77777777" w:rsidR="00867993" w:rsidRPr="00867993" w:rsidRDefault="00867993" w:rsidP="00760C9F">
            <w:pPr>
              <w:numPr>
                <w:ilvl w:val="0"/>
                <w:numId w:val="22"/>
              </w:numPr>
              <w:tabs>
                <w:tab w:val="left" w:pos="640"/>
              </w:tabs>
              <w:spacing w:after="120" w:line="240" w:lineRule="exact"/>
              <w:ind w:left="1003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build capacity for public entities for the effective use of the System;</w:t>
            </w:r>
          </w:p>
        </w:tc>
      </w:tr>
      <w:tr w:rsidR="00867993" w:rsidRPr="00867993" w14:paraId="3EC96B4F" w14:textId="77777777" w:rsidTr="00D21705">
        <w:tc>
          <w:tcPr>
            <w:tcW w:w="1660" w:type="dxa"/>
          </w:tcPr>
          <w:p w14:paraId="1002A33A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503C9267" w14:textId="36F05139" w:rsidR="00867993" w:rsidRPr="00867993" w:rsidRDefault="00867993" w:rsidP="00760C9F">
            <w:pPr>
              <w:numPr>
                <w:ilvl w:val="0"/>
                <w:numId w:val="22"/>
              </w:numPr>
              <w:tabs>
                <w:tab w:val="left" w:pos="640"/>
              </w:tabs>
              <w:spacing w:after="120" w:line="240" w:lineRule="exact"/>
              <w:ind w:left="1003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onboard payment service providers in conformity with the existing laws and regulations governing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the 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financial sector;</w:t>
            </w:r>
          </w:p>
        </w:tc>
      </w:tr>
      <w:tr w:rsidR="00867993" w:rsidRPr="00867993" w14:paraId="333DFCFA" w14:textId="77777777" w:rsidTr="00D21705">
        <w:tc>
          <w:tcPr>
            <w:tcW w:w="1660" w:type="dxa"/>
          </w:tcPr>
          <w:p w14:paraId="50269322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72E76C98" w14:textId="587A4F75" w:rsidR="00867993" w:rsidRPr="00867993" w:rsidRDefault="00867993" w:rsidP="001E29CE">
            <w:pPr>
              <w:numPr>
                <w:ilvl w:val="0"/>
                <w:numId w:val="22"/>
              </w:numPr>
              <w:tabs>
                <w:tab w:val="left" w:pos="640"/>
              </w:tabs>
              <w:spacing w:after="120"/>
              <w:ind w:left="1003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provide secretariat to the Steering Committee and the Technical Committee established under these Regulations;</w:t>
            </w:r>
            <w:r w:rsidR="00D937C5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and</w:t>
            </w:r>
          </w:p>
        </w:tc>
      </w:tr>
      <w:tr w:rsidR="00867993" w:rsidRPr="00867993" w14:paraId="7DB72529" w14:textId="77777777" w:rsidTr="00D21705">
        <w:tc>
          <w:tcPr>
            <w:tcW w:w="1660" w:type="dxa"/>
          </w:tcPr>
          <w:p w14:paraId="6C1EE31A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77FB45F1" w14:textId="254DAD33" w:rsidR="00867993" w:rsidRPr="00867993" w:rsidRDefault="00867993" w:rsidP="001E29CE">
            <w:pPr>
              <w:numPr>
                <w:ilvl w:val="0"/>
                <w:numId w:val="22"/>
              </w:numPr>
              <w:tabs>
                <w:tab w:val="left" w:pos="640"/>
              </w:tabs>
              <w:spacing w:after="120"/>
              <w:ind w:left="1003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conduct regular performance reviews and monitor payment service providers under the System to ensure co</w:t>
            </w:r>
            <w:r w:rsidR="00760C9F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mpliance with these Regulations.</w:t>
            </w:r>
          </w:p>
        </w:tc>
      </w:tr>
      <w:tr w:rsidR="00867993" w:rsidRPr="00867993" w14:paraId="447C1D40" w14:textId="77777777" w:rsidTr="00D21705">
        <w:tc>
          <w:tcPr>
            <w:tcW w:w="1660" w:type="dxa"/>
          </w:tcPr>
          <w:p w14:paraId="76198469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E-Citizen services.</w:t>
            </w:r>
          </w:p>
        </w:tc>
        <w:tc>
          <w:tcPr>
            <w:tcW w:w="5360" w:type="dxa"/>
          </w:tcPr>
          <w:p w14:paraId="4BF9AD59" w14:textId="37D13D30" w:rsidR="00867993" w:rsidRPr="00867993" w:rsidRDefault="00867993" w:rsidP="00D21705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The </w:t>
            </w:r>
            <w:r w:rsidR="00DF5718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Principal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Secretary responsible for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the 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coordination of e-Citizen services shall—</w:t>
            </w:r>
          </w:p>
        </w:tc>
      </w:tr>
      <w:tr w:rsidR="00867993" w:rsidRPr="00867993" w14:paraId="26EBBFCE" w14:textId="77777777" w:rsidTr="00D21705">
        <w:tc>
          <w:tcPr>
            <w:tcW w:w="1660" w:type="dxa"/>
          </w:tcPr>
          <w:p w14:paraId="687B0BFF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5388171E" w14:textId="77777777" w:rsidR="00867993" w:rsidRPr="00867993" w:rsidRDefault="00867993" w:rsidP="001E29CE">
            <w:pPr>
              <w:numPr>
                <w:ilvl w:val="0"/>
                <w:numId w:val="21"/>
              </w:numPr>
              <w:spacing w:after="120"/>
              <w:ind w:left="1077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be responsible for onboarding services to the System;</w:t>
            </w:r>
          </w:p>
        </w:tc>
      </w:tr>
      <w:tr w:rsidR="00867993" w:rsidRPr="00867993" w14:paraId="50F8D6F0" w14:textId="77777777" w:rsidTr="00D21705">
        <w:tc>
          <w:tcPr>
            <w:tcW w:w="1660" w:type="dxa"/>
          </w:tcPr>
          <w:p w14:paraId="3D29F683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0DE2CDAB" w14:textId="0C242726" w:rsidR="00867993" w:rsidRPr="00867993" w:rsidRDefault="00867993" w:rsidP="001E29CE">
            <w:pPr>
              <w:numPr>
                <w:ilvl w:val="0"/>
                <w:numId w:val="21"/>
              </w:numPr>
              <w:spacing w:after="120"/>
              <w:ind w:left="1077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review, validate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,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and advise on services submitted for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onboarding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by a public entity; </w:t>
            </w:r>
          </w:p>
        </w:tc>
      </w:tr>
      <w:tr w:rsidR="00867993" w:rsidRPr="00867993" w14:paraId="601EFEA5" w14:textId="77777777" w:rsidTr="00D21705">
        <w:tc>
          <w:tcPr>
            <w:tcW w:w="1660" w:type="dxa"/>
          </w:tcPr>
          <w:p w14:paraId="755A8967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D563AEA" w14:textId="28C509A3" w:rsidR="00867993" w:rsidRPr="00867993" w:rsidRDefault="00867993" w:rsidP="001E29CE">
            <w:pPr>
              <w:numPr>
                <w:ilvl w:val="0"/>
                <w:numId w:val="21"/>
              </w:numPr>
              <w:spacing w:after="120"/>
              <w:ind w:left="1077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build capacity for the public entities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on board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in the System for the effective use of the System; </w:t>
            </w:r>
          </w:p>
        </w:tc>
      </w:tr>
      <w:tr w:rsidR="00867993" w:rsidRPr="00867993" w14:paraId="4E5438B4" w14:textId="77777777" w:rsidTr="00D21705">
        <w:tc>
          <w:tcPr>
            <w:tcW w:w="1660" w:type="dxa"/>
          </w:tcPr>
          <w:p w14:paraId="201BDF67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685635A0" w14:textId="77777777" w:rsidR="00867993" w:rsidRPr="00867993" w:rsidRDefault="00867993" w:rsidP="001E29CE">
            <w:pPr>
              <w:numPr>
                <w:ilvl w:val="0"/>
                <w:numId w:val="21"/>
              </w:numPr>
              <w:spacing w:after="120"/>
              <w:ind w:left="1077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have a mechanism for handling complaints and feedback on services offered in the System; and</w:t>
            </w:r>
          </w:p>
        </w:tc>
      </w:tr>
      <w:tr w:rsidR="00867993" w:rsidRPr="00867993" w14:paraId="0EF90D26" w14:textId="77777777" w:rsidTr="00D21705">
        <w:tc>
          <w:tcPr>
            <w:tcW w:w="1660" w:type="dxa"/>
          </w:tcPr>
          <w:p w14:paraId="10103BB8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59CFABA7" w14:textId="77777777" w:rsidR="00867993" w:rsidRPr="00867993" w:rsidRDefault="00867993" w:rsidP="001E29CE">
            <w:pPr>
              <w:numPr>
                <w:ilvl w:val="0"/>
                <w:numId w:val="21"/>
              </w:numPr>
              <w:spacing w:after="120"/>
              <w:ind w:left="1077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sensitize the public on the use of the System.</w:t>
            </w:r>
          </w:p>
        </w:tc>
      </w:tr>
      <w:tr w:rsidR="00867993" w:rsidRPr="00867993" w14:paraId="310ECE0B" w14:textId="77777777" w:rsidTr="00D21705">
        <w:tc>
          <w:tcPr>
            <w:tcW w:w="1660" w:type="dxa"/>
          </w:tcPr>
          <w:p w14:paraId="037A185D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7E056C0B" w14:textId="77777777" w:rsidR="00867993" w:rsidRPr="00867993" w:rsidRDefault="00867993" w:rsidP="00867993">
            <w:pPr>
              <w:spacing w:after="120" w:line="260" w:lineRule="exact"/>
              <w:ind w:left="707"/>
              <w:jc w:val="center"/>
              <w:rPr>
                <w:rFonts w:eastAsia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b/>
                <w:kern w:val="2"/>
                <w:sz w:val="24"/>
                <w:szCs w:val="24"/>
                <w14:ligatures w14:val="standardContextual"/>
              </w:rPr>
              <w:t>PART III</w:t>
            </w:r>
            <w:r w:rsidRPr="00867993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14:ligatures w14:val="standardContextual"/>
              </w:rPr>
              <w:t>—</w:t>
            </w:r>
            <w:r w:rsidRPr="00867993">
              <w:rPr>
                <w:rFonts w:eastAsiaTheme="minorHAnsi"/>
                <w:b/>
                <w:kern w:val="2"/>
                <w:sz w:val="24"/>
                <w:szCs w:val="24"/>
                <w14:ligatures w14:val="standardContextual"/>
              </w:rPr>
              <w:t>GOVERNANCE OF THE SYSTEM</w:t>
            </w:r>
          </w:p>
        </w:tc>
      </w:tr>
      <w:tr w:rsidR="00867993" w:rsidRPr="00867993" w14:paraId="25950BD6" w14:textId="77777777" w:rsidTr="00D21705">
        <w:tc>
          <w:tcPr>
            <w:tcW w:w="1660" w:type="dxa"/>
          </w:tcPr>
          <w:p w14:paraId="20035324" w14:textId="77777777" w:rsidR="00867993" w:rsidRPr="00867993" w:rsidRDefault="00867993" w:rsidP="00867993">
            <w:pPr>
              <w:spacing w:after="120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Steering Committee.</w:t>
            </w:r>
          </w:p>
        </w:tc>
        <w:tc>
          <w:tcPr>
            <w:tcW w:w="5360" w:type="dxa"/>
          </w:tcPr>
          <w:p w14:paraId="3A994912" w14:textId="77777777" w:rsidR="00867993" w:rsidRPr="00867993" w:rsidRDefault="00867993" w:rsidP="00D21705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(1) For purposes of this System, the Cabinet Secretary shall establish a Steering Committee of the System. </w:t>
            </w:r>
          </w:p>
        </w:tc>
      </w:tr>
      <w:tr w:rsidR="00867993" w:rsidRPr="00867993" w14:paraId="728E2B7D" w14:textId="77777777" w:rsidTr="00D21705">
        <w:tc>
          <w:tcPr>
            <w:tcW w:w="1660" w:type="dxa"/>
          </w:tcPr>
          <w:p w14:paraId="61F3D17A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61B83320" w14:textId="77777777" w:rsidR="00867993" w:rsidRPr="00867993" w:rsidRDefault="00867993" w:rsidP="00867993">
            <w:pPr>
              <w:spacing w:after="120" w:line="260" w:lineRule="exact"/>
              <w:ind w:left="-39" w:firstLine="284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(2) The Steering Committee shall consist of the following members—</w:t>
            </w:r>
          </w:p>
        </w:tc>
      </w:tr>
      <w:tr w:rsidR="00867993" w:rsidRPr="00867993" w14:paraId="34E8DF29" w14:textId="77777777" w:rsidTr="00D21705">
        <w:tc>
          <w:tcPr>
            <w:tcW w:w="1660" w:type="dxa"/>
          </w:tcPr>
          <w:p w14:paraId="53274495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47EF0CE" w14:textId="7A14F1CE" w:rsidR="00867993" w:rsidRPr="00867993" w:rsidRDefault="00867993" w:rsidP="00D21705">
            <w:pPr>
              <w:numPr>
                <w:ilvl w:val="0"/>
                <w:numId w:val="23"/>
              </w:numPr>
              <w:spacing w:after="120" w:line="260" w:lineRule="exact"/>
              <w:ind w:left="964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the Principal Secretary responsible for matters related to finance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,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who shall be the chairperson;</w:t>
            </w:r>
          </w:p>
        </w:tc>
      </w:tr>
      <w:tr w:rsidR="00867993" w:rsidRPr="00867993" w14:paraId="143C253B" w14:textId="77777777" w:rsidTr="00D21705">
        <w:tc>
          <w:tcPr>
            <w:tcW w:w="1660" w:type="dxa"/>
          </w:tcPr>
          <w:p w14:paraId="64C5F6F1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199F6D98" w14:textId="2F4D00F3" w:rsidR="00867993" w:rsidRPr="00867993" w:rsidRDefault="00867993" w:rsidP="00157E8C">
            <w:pPr>
              <w:numPr>
                <w:ilvl w:val="0"/>
                <w:numId w:val="23"/>
              </w:numPr>
              <w:spacing w:after="120" w:line="260" w:lineRule="exact"/>
              <w:ind w:left="964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the Principal Secretary of the </w:t>
            </w:r>
            <w:r w:rsidR="00DF5718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State Department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responsible for matters related to e</w:t>
            </w:r>
            <w:r w:rsidR="00D21705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-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Citizen services</w:t>
            </w:r>
            <w:r w:rsidR="00D21705" w:rsidRPr="00157E8C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;</w:t>
            </w:r>
          </w:p>
        </w:tc>
      </w:tr>
      <w:tr w:rsidR="00867993" w:rsidRPr="00867993" w14:paraId="4233FD86" w14:textId="77777777" w:rsidTr="00D21705">
        <w:tc>
          <w:tcPr>
            <w:tcW w:w="1660" w:type="dxa"/>
          </w:tcPr>
          <w:p w14:paraId="626D0712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0BB5380D" w14:textId="7645714C" w:rsidR="00867993" w:rsidRPr="00867993" w:rsidRDefault="00867993" w:rsidP="00157E8C">
            <w:pPr>
              <w:numPr>
                <w:ilvl w:val="0"/>
                <w:numId w:val="23"/>
              </w:numPr>
              <w:spacing w:after="120" w:line="260" w:lineRule="exact"/>
              <w:ind w:left="964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the Principal Secretary of the </w:t>
            </w:r>
            <w:r w:rsidR="00DF5718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State Department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responsible for information technology;</w:t>
            </w:r>
          </w:p>
        </w:tc>
      </w:tr>
      <w:tr w:rsidR="00867993" w:rsidRPr="00867993" w14:paraId="0A2338C6" w14:textId="77777777" w:rsidTr="00D21705">
        <w:tc>
          <w:tcPr>
            <w:tcW w:w="1660" w:type="dxa"/>
          </w:tcPr>
          <w:p w14:paraId="5F91DD5D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79E610E6" w14:textId="20246DFE" w:rsidR="00867993" w:rsidRPr="00867993" w:rsidRDefault="00867993" w:rsidP="00157E8C">
            <w:pPr>
              <w:numPr>
                <w:ilvl w:val="0"/>
                <w:numId w:val="23"/>
              </w:numPr>
              <w:spacing w:after="120" w:line="260" w:lineRule="exact"/>
              <w:ind w:left="964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the Principal Secretary of the </w:t>
            </w:r>
            <w:r w:rsidR="00DF5718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State Department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responsible for devolution;</w:t>
            </w:r>
          </w:p>
        </w:tc>
      </w:tr>
      <w:tr w:rsidR="00867993" w:rsidRPr="00867993" w14:paraId="307AF3BA" w14:textId="77777777" w:rsidTr="00D21705">
        <w:tc>
          <w:tcPr>
            <w:tcW w:w="1660" w:type="dxa"/>
          </w:tcPr>
          <w:p w14:paraId="0445C918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044043F0" w14:textId="77777777" w:rsidR="00867993" w:rsidRPr="00867993" w:rsidRDefault="00867993" w:rsidP="00867993">
            <w:pPr>
              <w:numPr>
                <w:ilvl w:val="0"/>
                <w:numId w:val="23"/>
              </w:numPr>
              <w:spacing w:after="120" w:line="260" w:lineRule="exact"/>
              <w:contextualSpacing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the </w:t>
            </w:r>
            <w:r w:rsidRPr="00867993">
              <w:rPr>
                <w:rFonts w:eastAsiaTheme="minorHAnsi"/>
                <w:kern w:val="2"/>
                <w:sz w:val="24"/>
                <w:szCs w:val="24"/>
                <w:lang w:val="zh-CN"/>
                <w14:ligatures w14:val="standardContextual"/>
              </w:rPr>
              <w:t>Solicitor General;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and</w:t>
            </w:r>
          </w:p>
        </w:tc>
      </w:tr>
      <w:tr w:rsidR="00867993" w:rsidRPr="00867993" w14:paraId="538CCE48" w14:textId="77777777" w:rsidTr="00D21705">
        <w:tc>
          <w:tcPr>
            <w:tcW w:w="1660" w:type="dxa"/>
          </w:tcPr>
          <w:p w14:paraId="77E5007B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7506DB0" w14:textId="77777777" w:rsidR="00867993" w:rsidRPr="00867993" w:rsidRDefault="00867993" w:rsidP="00157E8C">
            <w:pPr>
              <w:numPr>
                <w:ilvl w:val="0"/>
                <w:numId w:val="23"/>
              </w:numPr>
              <w:spacing w:after="120" w:line="260" w:lineRule="exact"/>
              <w:ind w:left="964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the Chief Executive Officer of the Council of Governors.</w:t>
            </w:r>
          </w:p>
        </w:tc>
      </w:tr>
      <w:tr w:rsidR="00867993" w:rsidRPr="00867993" w14:paraId="44BB0552" w14:textId="77777777" w:rsidTr="00D21705">
        <w:tc>
          <w:tcPr>
            <w:tcW w:w="1660" w:type="dxa"/>
          </w:tcPr>
          <w:p w14:paraId="5BD275B9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33FB24AE" w14:textId="02669A1A" w:rsidR="00867993" w:rsidRPr="00867993" w:rsidRDefault="00682A20" w:rsidP="00682A20">
            <w:pPr>
              <w:spacing w:after="120" w:line="260" w:lineRule="exact"/>
              <w:ind w:firstLine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(3) The Cabinet Secretary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may co-opt into the membership of the </w:t>
            </w: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Steering 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Committee any person whose knowledge and skills are considered necessary for the effective discharge of the functions of the System.</w:t>
            </w:r>
          </w:p>
        </w:tc>
      </w:tr>
      <w:tr w:rsidR="00867993" w:rsidRPr="00867993" w14:paraId="7C5B4469" w14:textId="77777777" w:rsidTr="00D21705">
        <w:tc>
          <w:tcPr>
            <w:tcW w:w="1660" w:type="dxa"/>
          </w:tcPr>
          <w:p w14:paraId="55C7FA06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Functions of the Steering Committee.</w:t>
            </w:r>
          </w:p>
        </w:tc>
        <w:tc>
          <w:tcPr>
            <w:tcW w:w="5360" w:type="dxa"/>
          </w:tcPr>
          <w:p w14:paraId="73CF8CD9" w14:textId="77777777" w:rsidR="00867993" w:rsidRPr="00867993" w:rsidRDefault="00867993" w:rsidP="00017BC8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357"/>
              <w:contextualSpacing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The Steering Committee shall—</w:t>
            </w:r>
          </w:p>
        </w:tc>
      </w:tr>
      <w:tr w:rsidR="00867993" w:rsidRPr="00867993" w14:paraId="1099C515" w14:textId="77777777" w:rsidTr="00D21705">
        <w:tc>
          <w:tcPr>
            <w:tcW w:w="1660" w:type="dxa"/>
          </w:tcPr>
          <w:p w14:paraId="545C596B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75DF3FA6" w14:textId="4DD5B29A" w:rsidR="00867993" w:rsidRPr="00867993" w:rsidRDefault="00867993" w:rsidP="00157E8C">
            <w:pPr>
              <w:numPr>
                <w:ilvl w:val="0"/>
                <w:numId w:val="24"/>
              </w:numPr>
              <w:tabs>
                <w:tab w:val="left" w:pos="924"/>
              </w:tabs>
              <w:spacing w:after="120" w:line="260" w:lineRule="exact"/>
              <w:ind w:left="1060" w:hanging="357"/>
              <w:jc w:val="both"/>
              <w:rPr>
                <w:rFonts w:eastAsiaTheme="minorHAnsi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:lang w:eastAsia="zh-CN"/>
                <w14:ligatures w14:val="standardContextual"/>
              </w:rPr>
              <w:t>ensure implementation of strategic guidelines and pol</w:t>
            </w:r>
            <w:r w:rsidR="00682A20">
              <w:rPr>
                <w:rFonts w:eastAsiaTheme="minorHAnsi"/>
                <w:kern w:val="2"/>
                <w:sz w:val="24"/>
                <w:szCs w:val="24"/>
                <w:lang w:eastAsia="zh-CN"/>
                <w14:ligatures w14:val="standardContextual"/>
              </w:rPr>
              <w:t>icy direction on onboarding of g</w:t>
            </w:r>
            <w:r w:rsidRPr="00867993">
              <w:rPr>
                <w:rFonts w:eastAsiaTheme="minorHAnsi"/>
                <w:kern w:val="2"/>
                <w:sz w:val="24"/>
                <w:szCs w:val="24"/>
                <w:lang w:eastAsia="zh-CN"/>
                <w14:ligatures w14:val="standardContextual"/>
              </w:rPr>
              <w:t>overnment services onto the System;</w:t>
            </w:r>
          </w:p>
        </w:tc>
      </w:tr>
      <w:tr w:rsidR="00867993" w:rsidRPr="00867993" w14:paraId="4B54318C" w14:textId="77777777" w:rsidTr="00D21705">
        <w:tc>
          <w:tcPr>
            <w:tcW w:w="1660" w:type="dxa"/>
          </w:tcPr>
          <w:p w14:paraId="762A812E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727C2A1" w14:textId="77777777" w:rsidR="00867993" w:rsidRDefault="00867993" w:rsidP="00157E8C">
            <w:pPr>
              <w:numPr>
                <w:ilvl w:val="0"/>
                <w:numId w:val="24"/>
              </w:numPr>
              <w:spacing w:after="120" w:line="260" w:lineRule="exact"/>
              <w:ind w:left="1060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oversee and regulate the digital payment processes through the System payments gateway;</w:t>
            </w:r>
          </w:p>
          <w:p w14:paraId="57AAB7A6" w14:textId="47E5B6FE" w:rsidR="004C16EB" w:rsidRPr="00867993" w:rsidRDefault="004C16EB" w:rsidP="00157E8C">
            <w:pPr>
              <w:numPr>
                <w:ilvl w:val="0"/>
                <w:numId w:val="24"/>
              </w:numPr>
              <w:spacing w:after="120" w:line="260" w:lineRule="exact"/>
              <w:ind w:left="1060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recommend to the National Treasury for approval, such bank accounts and payment channels as are necessary to operate the System</w:t>
            </w:r>
          </w:p>
        </w:tc>
      </w:tr>
      <w:tr w:rsidR="00867993" w:rsidRPr="00867993" w14:paraId="038723AB" w14:textId="77777777" w:rsidTr="00D21705">
        <w:tc>
          <w:tcPr>
            <w:tcW w:w="1660" w:type="dxa"/>
          </w:tcPr>
          <w:p w14:paraId="77FDA451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5895BD2C" w14:textId="77777777" w:rsidR="00867993" w:rsidRPr="00867993" w:rsidRDefault="00867993" w:rsidP="00157E8C">
            <w:pPr>
              <w:numPr>
                <w:ilvl w:val="0"/>
                <w:numId w:val="24"/>
              </w:numPr>
              <w:tabs>
                <w:tab w:val="left" w:pos="924"/>
              </w:tabs>
              <w:spacing w:after="120" w:line="260" w:lineRule="exact"/>
              <w:ind w:left="1060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monitor the performance of the national or county government entities offering a service on the System; and </w:t>
            </w:r>
          </w:p>
        </w:tc>
      </w:tr>
      <w:tr w:rsidR="00867993" w:rsidRPr="00867993" w14:paraId="79DB91B8" w14:textId="77777777" w:rsidTr="00D21705">
        <w:tc>
          <w:tcPr>
            <w:tcW w:w="1660" w:type="dxa"/>
          </w:tcPr>
          <w:p w14:paraId="72701310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509832A4" w14:textId="627B23EC" w:rsidR="00867993" w:rsidRPr="00867993" w:rsidRDefault="00867993" w:rsidP="00157E8C">
            <w:pPr>
              <w:numPr>
                <w:ilvl w:val="0"/>
                <w:numId w:val="24"/>
              </w:numPr>
              <w:tabs>
                <w:tab w:val="left" w:pos="924"/>
              </w:tabs>
              <w:spacing w:after="120" w:line="260" w:lineRule="exact"/>
              <w:ind w:left="1060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coordinating the linkages betwe</w:t>
            </w:r>
            <w:r w:rsidR="00682A2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en the National Government and county g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overnments. </w:t>
            </w:r>
          </w:p>
        </w:tc>
      </w:tr>
      <w:tr w:rsidR="00867993" w:rsidRPr="00867993" w14:paraId="1C51B919" w14:textId="77777777" w:rsidTr="00D21705">
        <w:tc>
          <w:tcPr>
            <w:tcW w:w="1660" w:type="dxa"/>
          </w:tcPr>
          <w:p w14:paraId="77723F5E" w14:textId="77777777" w:rsidR="00867993" w:rsidRPr="00867993" w:rsidRDefault="00867993" w:rsidP="00571D8C">
            <w:pPr>
              <w:spacing w:after="12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Multi-agency Technical Committee.</w:t>
            </w:r>
          </w:p>
        </w:tc>
        <w:tc>
          <w:tcPr>
            <w:tcW w:w="5360" w:type="dxa"/>
          </w:tcPr>
          <w:p w14:paraId="74F5FF58" w14:textId="77777777" w:rsidR="00867993" w:rsidRPr="00867993" w:rsidRDefault="00867993" w:rsidP="00157E8C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(1) The Cabinet Secretary shall constitute a multi-agency technical committee to provide technical guidance on the System.</w:t>
            </w:r>
          </w:p>
        </w:tc>
      </w:tr>
      <w:tr w:rsidR="00867993" w:rsidRPr="00867993" w14:paraId="608E1EC9" w14:textId="77777777" w:rsidTr="00D21705">
        <w:tc>
          <w:tcPr>
            <w:tcW w:w="1660" w:type="dxa"/>
          </w:tcPr>
          <w:p w14:paraId="0636BDBE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7D19C456" w14:textId="77777777" w:rsidR="00867993" w:rsidRPr="00867993" w:rsidRDefault="00867993" w:rsidP="009C663D">
            <w:pPr>
              <w:numPr>
                <w:ilvl w:val="0"/>
                <w:numId w:val="25"/>
              </w:numPr>
              <w:tabs>
                <w:tab w:val="left" w:pos="1065"/>
              </w:tabs>
              <w:spacing w:after="120" w:line="260" w:lineRule="exact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The Technical Committee shall—</w:t>
            </w:r>
          </w:p>
        </w:tc>
      </w:tr>
      <w:tr w:rsidR="00867993" w:rsidRPr="00867993" w14:paraId="17B7DE97" w14:textId="77777777" w:rsidTr="00D21705">
        <w:tc>
          <w:tcPr>
            <w:tcW w:w="1660" w:type="dxa"/>
          </w:tcPr>
          <w:p w14:paraId="473FF57D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7BB98889" w14:textId="66188EC4" w:rsidR="00867993" w:rsidRPr="00867993" w:rsidRDefault="00867993" w:rsidP="009C663D">
            <w:pPr>
              <w:numPr>
                <w:ilvl w:val="0"/>
                <w:numId w:val="26"/>
              </w:numPr>
              <w:tabs>
                <w:tab w:val="left" w:pos="1065"/>
              </w:tabs>
              <w:spacing w:after="120" w:line="260" w:lineRule="exact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review and recommend policies, strategies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,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and standard operating procedures related to the System;</w:t>
            </w:r>
          </w:p>
        </w:tc>
      </w:tr>
      <w:tr w:rsidR="00867993" w:rsidRPr="00867993" w14:paraId="67982E4F" w14:textId="77777777" w:rsidTr="00D21705">
        <w:tc>
          <w:tcPr>
            <w:tcW w:w="1660" w:type="dxa"/>
          </w:tcPr>
          <w:p w14:paraId="03E31336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3964B59E" w14:textId="77777777" w:rsidR="00867993" w:rsidRPr="00867993" w:rsidRDefault="00867993" w:rsidP="009C663D">
            <w:pPr>
              <w:numPr>
                <w:ilvl w:val="0"/>
                <w:numId w:val="26"/>
              </w:numPr>
              <w:spacing w:after="120" w:line="240" w:lineRule="exact"/>
              <w:ind w:left="1423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provide technical guidance on key projects and programs under the System; </w:t>
            </w:r>
          </w:p>
        </w:tc>
      </w:tr>
      <w:tr w:rsidR="00867993" w:rsidRPr="00867993" w14:paraId="45B8E6A2" w14:textId="77777777" w:rsidTr="00D21705">
        <w:tc>
          <w:tcPr>
            <w:tcW w:w="1660" w:type="dxa"/>
          </w:tcPr>
          <w:p w14:paraId="54358A94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5122F9A" w14:textId="77777777" w:rsidR="00867993" w:rsidRPr="00867993" w:rsidRDefault="00867993" w:rsidP="009C663D">
            <w:pPr>
              <w:numPr>
                <w:ilvl w:val="0"/>
                <w:numId w:val="26"/>
              </w:numPr>
              <w:tabs>
                <w:tab w:val="left" w:pos="1065"/>
              </w:tabs>
              <w:spacing w:after="120" w:line="260" w:lineRule="exact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advise the Steering Committee on technical matters related to the System;</w:t>
            </w:r>
          </w:p>
        </w:tc>
      </w:tr>
      <w:tr w:rsidR="00867993" w:rsidRPr="00867993" w14:paraId="4E08F0C3" w14:textId="77777777" w:rsidTr="00D21705">
        <w:tc>
          <w:tcPr>
            <w:tcW w:w="1660" w:type="dxa"/>
          </w:tcPr>
          <w:p w14:paraId="6174BDD3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56A333D9" w14:textId="77777777" w:rsidR="00867993" w:rsidRPr="00867993" w:rsidRDefault="00867993" w:rsidP="009C663D">
            <w:pPr>
              <w:numPr>
                <w:ilvl w:val="0"/>
                <w:numId w:val="26"/>
              </w:numPr>
              <w:tabs>
                <w:tab w:val="left" w:pos="1065"/>
              </w:tabs>
              <w:spacing w:after="120" w:line="260" w:lineRule="exact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develop technical frameworks for interoperability between the System and other government platforms;</w:t>
            </w:r>
          </w:p>
        </w:tc>
      </w:tr>
      <w:tr w:rsidR="00867993" w:rsidRPr="00867993" w14:paraId="14AA75F9" w14:textId="77777777" w:rsidTr="00D21705">
        <w:tc>
          <w:tcPr>
            <w:tcW w:w="1660" w:type="dxa"/>
          </w:tcPr>
          <w:p w14:paraId="48093604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46A14BE" w14:textId="77777777" w:rsidR="00867993" w:rsidRPr="00867993" w:rsidRDefault="00867993" w:rsidP="009C663D">
            <w:pPr>
              <w:numPr>
                <w:ilvl w:val="0"/>
                <w:numId w:val="26"/>
              </w:numPr>
              <w:tabs>
                <w:tab w:val="left" w:pos="1065"/>
              </w:tabs>
              <w:spacing w:after="120" w:line="260" w:lineRule="exact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provide oversight on the technical onboarding process for services, including infrastructure readiness for the national and county government entities;</w:t>
            </w:r>
          </w:p>
        </w:tc>
      </w:tr>
      <w:tr w:rsidR="00867993" w:rsidRPr="00867993" w14:paraId="0FA84CE8" w14:textId="77777777" w:rsidTr="00D21705">
        <w:tc>
          <w:tcPr>
            <w:tcW w:w="1660" w:type="dxa"/>
          </w:tcPr>
          <w:p w14:paraId="6A7C86BB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46499364" w14:textId="77777777" w:rsidR="00867993" w:rsidRPr="00867993" w:rsidRDefault="00867993" w:rsidP="009C663D">
            <w:pPr>
              <w:numPr>
                <w:ilvl w:val="0"/>
                <w:numId w:val="26"/>
              </w:numPr>
              <w:tabs>
                <w:tab w:val="left" w:pos="1065"/>
              </w:tabs>
              <w:spacing w:after="120" w:line="260" w:lineRule="exact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ensure technical compliance of the System with national ICT standards, including cybersecurity, uptime, and service availability;</w:t>
            </w:r>
          </w:p>
        </w:tc>
      </w:tr>
      <w:tr w:rsidR="00867993" w:rsidRPr="00867993" w14:paraId="374AD006" w14:textId="77777777" w:rsidTr="00D21705">
        <w:tc>
          <w:tcPr>
            <w:tcW w:w="1660" w:type="dxa"/>
          </w:tcPr>
          <w:p w14:paraId="469B1122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45ED2FAD" w14:textId="0E697009" w:rsidR="00867993" w:rsidRPr="00867993" w:rsidRDefault="00867993" w:rsidP="009C663D">
            <w:pPr>
              <w:numPr>
                <w:ilvl w:val="0"/>
                <w:numId w:val="26"/>
              </w:numPr>
              <w:tabs>
                <w:tab w:val="left" w:pos="1065"/>
              </w:tabs>
              <w:spacing w:after="120" w:line="260" w:lineRule="exact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define and monitor</w:t>
            </w:r>
            <w:r w:rsidR="00571D8C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Service Level Agreements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with payment service providers and the national and county government entities;</w:t>
            </w:r>
          </w:p>
        </w:tc>
      </w:tr>
      <w:tr w:rsidR="00867993" w:rsidRPr="00867993" w14:paraId="675091E1" w14:textId="77777777" w:rsidTr="00D21705">
        <w:tc>
          <w:tcPr>
            <w:tcW w:w="1660" w:type="dxa"/>
          </w:tcPr>
          <w:p w14:paraId="4C1B374B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4B250C2A" w14:textId="22E0B60A" w:rsidR="00867993" w:rsidRPr="00867993" w:rsidRDefault="00867993" w:rsidP="009C663D">
            <w:pPr>
              <w:numPr>
                <w:ilvl w:val="0"/>
                <w:numId w:val="26"/>
              </w:numPr>
              <w:tabs>
                <w:tab w:val="left" w:pos="1065"/>
              </w:tabs>
              <w:spacing w:after="120" w:line="260" w:lineRule="exact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approve services required to be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onboarded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to the System;</w:t>
            </w:r>
          </w:p>
        </w:tc>
      </w:tr>
      <w:tr w:rsidR="00867993" w:rsidRPr="00867993" w14:paraId="35FC7682" w14:textId="77777777" w:rsidTr="00D21705">
        <w:tc>
          <w:tcPr>
            <w:tcW w:w="1660" w:type="dxa"/>
          </w:tcPr>
          <w:p w14:paraId="18F950CA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F9D0603" w14:textId="77777777" w:rsidR="00867993" w:rsidRPr="00867993" w:rsidRDefault="00867993" w:rsidP="009C663D">
            <w:pPr>
              <w:numPr>
                <w:ilvl w:val="0"/>
                <w:numId w:val="26"/>
              </w:numPr>
              <w:tabs>
                <w:tab w:val="left" w:pos="1065"/>
              </w:tabs>
              <w:spacing w:after="120" w:line="260" w:lineRule="exact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review periodic audit reports generated by the System and recommend corrective actions.</w:t>
            </w:r>
          </w:p>
        </w:tc>
      </w:tr>
      <w:tr w:rsidR="00867993" w:rsidRPr="00867993" w14:paraId="5BB91649" w14:textId="77777777" w:rsidTr="00D21705">
        <w:tc>
          <w:tcPr>
            <w:tcW w:w="1660" w:type="dxa"/>
          </w:tcPr>
          <w:p w14:paraId="315B35C4" w14:textId="77777777" w:rsidR="00867993" w:rsidRPr="00867993" w:rsidRDefault="00867993" w:rsidP="00867993">
            <w:pPr>
              <w:spacing w:after="120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132A6032" w14:textId="0557DE46" w:rsidR="00867993" w:rsidRPr="00867993" w:rsidRDefault="00571D8C" w:rsidP="00571D8C">
            <w:pPr>
              <w:spacing w:after="120"/>
              <w:ind w:firstLine="499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(3) 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The Technical Committee shall report to the Steering Committee.</w:t>
            </w:r>
          </w:p>
        </w:tc>
      </w:tr>
      <w:tr w:rsidR="00867993" w:rsidRPr="00867993" w14:paraId="3D3A2060" w14:textId="77777777" w:rsidTr="00D21705">
        <w:tc>
          <w:tcPr>
            <w:tcW w:w="1660" w:type="dxa"/>
          </w:tcPr>
          <w:p w14:paraId="6698CA3B" w14:textId="77777777" w:rsidR="00867993" w:rsidRPr="00867993" w:rsidRDefault="00867993" w:rsidP="00867993">
            <w:pPr>
              <w:spacing w:after="120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0E931FDD" w14:textId="4796800A" w:rsidR="00867993" w:rsidRPr="00867993" w:rsidRDefault="00571D8C" w:rsidP="00571D8C">
            <w:pPr>
              <w:spacing w:after="120"/>
              <w:ind w:firstLine="499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(4) 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The </w:t>
            </w:r>
            <w:r w:rsidR="004C16EB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State Department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responsible for matters related to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the 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coordination of e</w:t>
            </w:r>
            <w:r w:rsidR="009C663D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-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Citizen services shall provide secretariat services for the Technical Committee.</w:t>
            </w:r>
          </w:p>
        </w:tc>
      </w:tr>
      <w:tr w:rsidR="00867993" w:rsidRPr="00867993" w14:paraId="28758AD7" w14:textId="77777777" w:rsidTr="00D21705">
        <w:tc>
          <w:tcPr>
            <w:tcW w:w="1660" w:type="dxa"/>
          </w:tcPr>
          <w:p w14:paraId="79F8DA77" w14:textId="77777777" w:rsidR="00867993" w:rsidRPr="00867993" w:rsidRDefault="00867993" w:rsidP="00157E8C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Criteria for recognition of Services.</w:t>
            </w:r>
          </w:p>
        </w:tc>
        <w:tc>
          <w:tcPr>
            <w:tcW w:w="5360" w:type="dxa"/>
          </w:tcPr>
          <w:p w14:paraId="5AE1EE08" w14:textId="3C2910FB" w:rsidR="00867993" w:rsidRPr="00867993" w:rsidRDefault="00867993" w:rsidP="00157E8C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(1) The Technical Committee shall approve any service that is required to be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onboarded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in the System.</w:t>
            </w:r>
          </w:p>
        </w:tc>
      </w:tr>
      <w:tr w:rsidR="00867993" w:rsidRPr="00867993" w14:paraId="0A3CD73C" w14:textId="77777777" w:rsidTr="00D21705">
        <w:tc>
          <w:tcPr>
            <w:tcW w:w="1660" w:type="dxa"/>
          </w:tcPr>
          <w:p w14:paraId="405C1D17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8D4E408" w14:textId="3AC45676" w:rsidR="00867993" w:rsidRPr="00867993" w:rsidRDefault="00571D8C" w:rsidP="00571D8C">
            <w:pPr>
              <w:tabs>
                <w:tab w:val="left" w:pos="1065"/>
              </w:tabs>
              <w:spacing w:after="120" w:line="260" w:lineRule="exact"/>
              <w:ind w:firstLine="499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(2) 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The Technical Committee shall develop the scope, procedure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, and requirements for each service that is required to be onboarded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in the System.</w:t>
            </w:r>
          </w:p>
        </w:tc>
      </w:tr>
      <w:tr w:rsidR="00867993" w:rsidRPr="00867993" w14:paraId="27840D95" w14:textId="77777777" w:rsidTr="00D21705">
        <w:tc>
          <w:tcPr>
            <w:tcW w:w="1660" w:type="dxa"/>
          </w:tcPr>
          <w:p w14:paraId="5B19C17B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06207DBA" w14:textId="77777777" w:rsidR="00867993" w:rsidRPr="00867993" w:rsidRDefault="00867993" w:rsidP="00867993">
            <w:pPr>
              <w:spacing w:after="120" w:line="260" w:lineRule="exact"/>
              <w:ind w:left="360"/>
              <w:jc w:val="center"/>
              <w:rPr>
                <w:rFonts w:eastAsia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PART III— GENERAL PROVISIONS</w:t>
            </w:r>
          </w:p>
        </w:tc>
      </w:tr>
      <w:tr w:rsidR="00867993" w:rsidRPr="00867993" w14:paraId="0A4FD749" w14:textId="77777777" w:rsidTr="00D21705">
        <w:tc>
          <w:tcPr>
            <w:tcW w:w="1660" w:type="dxa"/>
          </w:tcPr>
          <w:p w14:paraId="1009CBC6" w14:textId="77777777" w:rsidR="00867993" w:rsidRPr="00867993" w:rsidRDefault="00867993" w:rsidP="00157E8C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 xml:space="preserve">Funds. </w:t>
            </w:r>
          </w:p>
        </w:tc>
        <w:tc>
          <w:tcPr>
            <w:tcW w:w="5360" w:type="dxa"/>
          </w:tcPr>
          <w:p w14:paraId="62DB18B6" w14:textId="60F971AE" w:rsidR="00867993" w:rsidRPr="00867993" w:rsidRDefault="00867993" w:rsidP="0022185A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The funds </w:t>
            </w:r>
            <w:r w:rsidR="0022185A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of 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the System shall consist of—</w:t>
            </w:r>
          </w:p>
        </w:tc>
      </w:tr>
      <w:tr w:rsidR="00867993" w:rsidRPr="00867993" w14:paraId="47B4098F" w14:textId="77777777" w:rsidTr="00D21705">
        <w:tc>
          <w:tcPr>
            <w:tcW w:w="1660" w:type="dxa"/>
          </w:tcPr>
          <w:p w14:paraId="3402C4D7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69464438" w14:textId="77777777" w:rsidR="00867993" w:rsidRPr="00867993" w:rsidRDefault="00867993" w:rsidP="00867993">
            <w:pPr>
              <w:numPr>
                <w:ilvl w:val="0"/>
                <w:numId w:val="27"/>
              </w:numPr>
              <w:tabs>
                <w:tab w:val="left" w:pos="1065"/>
              </w:tabs>
              <w:spacing w:after="120" w:line="260" w:lineRule="exact"/>
              <w:contextualSpacing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monies appropriated by the Parliament;</w:t>
            </w:r>
          </w:p>
        </w:tc>
      </w:tr>
      <w:tr w:rsidR="00867993" w:rsidRPr="00867993" w14:paraId="27A46DC8" w14:textId="77777777" w:rsidTr="00D21705">
        <w:tc>
          <w:tcPr>
            <w:tcW w:w="1660" w:type="dxa"/>
          </w:tcPr>
          <w:p w14:paraId="60DF9E65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7DCC74A9" w14:textId="77777777" w:rsidR="00867993" w:rsidRPr="00867993" w:rsidRDefault="00867993" w:rsidP="00867993">
            <w:pPr>
              <w:numPr>
                <w:ilvl w:val="0"/>
                <w:numId w:val="27"/>
              </w:numPr>
              <w:tabs>
                <w:tab w:val="left" w:pos="1065"/>
              </w:tabs>
              <w:spacing w:after="120" w:line="260" w:lineRule="exact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payments or property due to the System incidental to its functions</w:t>
            </w:r>
          </w:p>
        </w:tc>
      </w:tr>
      <w:tr w:rsidR="00867993" w:rsidRPr="00867993" w14:paraId="28E10F07" w14:textId="77777777" w:rsidTr="00D21705">
        <w:tc>
          <w:tcPr>
            <w:tcW w:w="1660" w:type="dxa"/>
          </w:tcPr>
          <w:p w14:paraId="6A146B31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C613954" w14:textId="77777777" w:rsidR="00867993" w:rsidRPr="00867993" w:rsidRDefault="00867993" w:rsidP="00867993">
            <w:pPr>
              <w:numPr>
                <w:ilvl w:val="0"/>
                <w:numId w:val="27"/>
              </w:numPr>
              <w:tabs>
                <w:tab w:val="left" w:pos="1065"/>
              </w:tabs>
              <w:spacing w:after="120" w:line="260" w:lineRule="exact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grants, donations, bequests, or other contributions made to the System; and </w:t>
            </w:r>
          </w:p>
        </w:tc>
      </w:tr>
      <w:tr w:rsidR="00867993" w:rsidRPr="00867993" w14:paraId="3EEDB1F4" w14:textId="77777777" w:rsidTr="00D21705">
        <w:tc>
          <w:tcPr>
            <w:tcW w:w="1660" w:type="dxa"/>
          </w:tcPr>
          <w:p w14:paraId="5D0A4C45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6F1CCCE7" w14:textId="77777777" w:rsidR="00867993" w:rsidRPr="00867993" w:rsidRDefault="00867993" w:rsidP="00867993">
            <w:pPr>
              <w:numPr>
                <w:ilvl w:val="0"/>
                <w:numId w:val="27"/>
              </w:numPr>
              <w:tabs>
                <w:tab w:val="left" w:pos="1065"/>
              </w:tabs>
              <w:spacing w:after="120" w:line="260" w:lineRule="exact"/>
              <w:contextualSpacing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the convenience fee payable to the System.</w:t>
            </w:r>
          </w:p>
        </w:tc>
      </w:tr>
      <w:tr w:rsidR="00867993" w:rsidRPr="00867993" w14:paraId="1AD5C3E3" w14:textId="77777777" w:rsidTr="00D21705">
        <w:tc>
          <w:tcPr>
            <w:tcW w:w="1660" w:type="dxa"/>
          </w:tcPr>
          <w:p w14:paraId="3FD0B72E" w14:textId="77777777" w:rsidR="00867993" w:rsidRPr="00867993" w:rsidRDefault="00867993" w:rsidP="00157E8C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lastRenderedPageBreak/>
              <w:t>Collection of revenue.</w:t>
            </w:r>
          </w:p>
        </w:tc>
        <w:tc>
          <w:tcPr>
            <w:tcW w:w="5360" w:type="dxa"/>
          </w:tcPr>
          <w:p w14:paraId="45103BDF" w14:textId="23505B73" w:rsidR="00867993" w:rsidRPr="00867993" w:rsidRDefault="00867993" w:rsidP="00157E8C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(1) The System shall be the collector of revenue on behalf of a national or county government entity whose services are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onboarded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into the System.</w:t>
            </w:r>
          </w:p>
        </w:tc>
      </w:tr>
      <w:tr w:rsidR="00867993" w:rsidRPr="00867993" w14:paraId="07551A41" w14:textId="77777777" w:rsidTr="00D21705">
        <w:tc>
          <w:tcPr>
            <w:tcW w:w="1660" w:type="dxa"/>
          </w:tcPr>
          <w:p w14:paraId="15C8A832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4DE939A4" w14:textId="5FCA6DA8" w:rsidR="00867993" w:rsidRPr="00867993" w:rsidRDefault="00867993" w:rsidP="00867993">
            <w:pPr>
              <w:tabs>
                <w:tab w:val="left" w:pos="1065"/>
              </w:tabs>
              <w:spacing w:after="120" w:line="260" w:lineRule="exact"/>
              <w:ind w:left="73" w:firstLine="42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(2) The fees chargeable for any service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onboard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in the System shall be determined by the national or county government entity responsible for offering that service.</w:t>
            </w:r>
          </w:p>
        </w:tc>
      </w:tr>
      <w:tr w:rsidR="00867993" w:rsidRPr="00867993" w14:paraId="786D5996" w14:textId="77777777" w:rsidTr="00D21705">
        <w:tc>
          <w:tcPr>
            <w:tcW w:w="1660" w:type="dxa"/>
          </w:tcPr>
          <w:p w14:paraId="66DCE2A3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64F04933" w14:textId="77777777" w:rsidR="00867993" w:rsidRDefault="00867993" w:rsidP="00867993">
            <w:pPr>
              <w:tabs>
                <w:tab w:val="left" w:pos="1065"/>
              </w:tabs>
              <w:spacing w:after="120" w:line="260" w:lineRule="exact"/>
              <w:ind w:left="73" w:firstLine="42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(3) The Cabinet Secretary shall prescribe the payment channels for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the 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collection of revenue under the System. </w:t>
            </w:r>
          </w:p>
          <w:p w14:paraId="42EF7BCE" w14:textId="7EA7F87D" w:rsidR="004C16EB" w:rsidRPr="00867993" w:rsidRDefault="004C16EB" w:rsidP="00867993">
            <w:pPr>
              <w:tabs>
                <w:tab w:val="left" w:pos="1065"/>
              </w:tabs>
              <w:spacing w:after="120" w:line="260" w:lineRule="exact"/>
              <w:ind w:left="73" w:firstLine="42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(4) </w:t>
            </w:r>
          </w:p>
        </w:tc>
      </w:tr>
      <w:tr w:rsidR="00867993" w:rsidRPr="00867993" w14:paraId="4CE1439A" w14:textId="77777777" w:rsidTr="00D21705">
        <w:tc>
          <w:tcPr>
            <w:tcW w:w="1660" w:type="dxa"/>
          </w:tcPr>
          <w:p w14:paraId="1612C1D6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68A2E969" w14:textId="058DFA41" w:rsidR="00867993" w:rsidRPr="00867993" w:rsidRDefault="00867993" w:rsidP="00867993">
            <w:pPr>
              <w:tabs>
                <w:tab w:val="left" w:pos="1065"/>
              </w:tabs>
              <w:spacing w:after="120" w:line="260" w:lineRule="exact"/>
              <w:ind w:left="73" w:firstLine="42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(4) There shall be a convenience fee charged for some service offered by a national or county government entity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onboarded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in the System.</w:t>
            </w:r>
          </w:p>
        </w:tc>
      </w:tr>
      <w:tr w:rsidR="00867993" w:rsidRPr="00867993" w14:paraId="35A449D7" w14:textId="77777777" w:rsidTr="00D21705">
        <w:tc>
          <w:tcPr>
            <w:tcW w:w="1660" w:type="dxa"/>
          </w:tcPr>
          <w:p w14:paraId="78EB3858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72DD7A28" w14:textId="58588ED5" w:rsidR="00867993" w:rsidRPr="00867993" w:rsidRDefault="00867993" w:rsidP="00867993">
            <w:pPr>
              <w:tabs>
                <w:tab w:val="left" w:pos="1065"/>
              </w:tabs>
              <w:spacing w:after="120" w:line="260" w:lineRule="exact"/>
              <w:ind w:left="73" w:firstLine="425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(5) The conveni</w:t>
            </w:r>
            <w:r w:rsidR="00A6623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ence fee charged under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sub-regulation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(4) shall </w:t>
            </w:r>
            <w:r w:rsidR="00F21B67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be as set out in the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Schedule. </w:t>
            </w:r>
          </w:p>
        </w:tc>
      </w:tr>
      <w:tr w:rsidR="00867993" w:rsidRPr="00867993" w14:paraId="5B4346A8" w14:textId="77777777" w:rsidTr="00D21705">
        <w:tc>
          <w:tcPr>
            <w:tcW w:w="1660" w:type="dxa"/>
          </w:tcPr>
          <w:p w14:paraId="7AB199F0" w14:textId="77777777" w:rsidR="00867993" w:rsidRPr="00867993" w:rsidRDefault="00867993" w:rsidP="00867993">
            <w:pPr>
              <w:spacing w:after="120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 xml:space="preserve">Settlement on the System. </w:t>
            </w:r>
          </w:p>
        </w:tc>
        <w:tc>
          <w:tcPr>
            <w:tcW w:w="5360" w:type="dxa"/>
          </w:tcPr>
          <w:p w14:paraId="0A6B8E6B" w14:textId="77777777" w:rsidR="00867993" w:rsidRPr="00867993" w:rsidRDefault="00867993" w:rsidP="00017BC8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357"/>
              <w:contextualSpacing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The System shall enable—</w:t>
            </w:r>
          </w:p>
        </w:tc>
      </w:tr>
      <w:tr w:rsidR="00867993" w:rsidRPr="00867993" w14:paraId="3FAD7FB5" w14:textId="77777777" w:rsidTr="00D21705">
        <w:tc>
          <w:tcPr>
            <w:tcW w:w="1660" w:type="dxa"/>
          </w:tcPr>
          <w:p w14:paraId="3EFA862E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BFA62D0" w14:textId="0098FAD0" w:rsidR="00867993" w:rsidRPr="00867993" w:rsidRDefault="00867993" w:rsidP="00157E8C">
            <w:pPr>
              <w:numPr>
                <w:ilvl w:val="0"/>
                <w:numId w:val="28"/>
              </w:numPr>
              <w:tabs>
                <w:tab w:val="left" w:pos="860"/>
                <w:tab w:val="left" w:pos="1065"/>
              </w:tabs>
              <w:spacing w:after="120" w:line="260" w:lineRule="exact"/>
              <w:ind w:left="1066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settlement of revenue collected through the System to the national or county government entity</w:t>
            </w:r>
            <w:r w:rsidR="009C663D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offering a service to which the money was paid for; and</w:t>
            </w:r>
          </w:p>
        </w:tc>
      </w:tr>
      <w:tr w:rsidR="00867993" w:rsidRPr="00867993" w14:paraId="7BE64AFD" w14:textId="77777777" w:rsidTr="00D21705">
        <w:tc>
          <w:tcPr>
            <w:tcW w:w="1660" w:type="dxa"/>
          </w:tcPr>
          <w:p w14:paraId="7E091ACB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3E55C7FF" w14:textId="771BB406" w:rsidR="00867993" w:rsidRPr="00867993" w:rsidRDefault="00867993" w:rsidP="00157E8C">
            <w:pPr>
              <w:numPr>
                <w:ilvl w:val="0"/>
                <w:numId w:val="28"/>
              </w:numPr>
              <w:tabs>
                <w:tab w:val="left" w:pos="860"/>
                <w:tab w:val="left" w:pos="1065"/>
              </w:tabs>
              <w:spacing w:after="120" w:line="260" w:lineRule="exact"/>
              <w:ind w:left="1066" w:hanging="357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collection of the convenience fee related to a service offered by a national or county government entity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onboarded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9C663D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in the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System. </w:t>
            </w:r>
          </w:p>
        </w:tc>
      </w:tr>
      <w:tr w:rsidR="00867993" w:rsidRPr="00867993" w14:paraId="0123281F" w14:textId="77777777" w:rsidTr="00D21705">
        <w:tc>
          <w:tcPr>
            <w:tcW w:w="1660" w:type="dxa"/>
          </w:tcPr>
          <w:p w14:paraId="4CD7C572" w14:textId="77777777" w:rsidR="00867993" w:rsidRPr="00867993" w:rsidRDefault="00867993" w:rsidP="00157E8C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Payments and issuance of receipts.</w:t>
            </w:r>
          </w:p>
        </w:tc>
        <w:tc>
          <w:tcPr>
            <w:tcW w:w="5360" w:type="dxa"/>
          </w:tcPr>
          <w:p w14:paraId="0CBE71DF" w14:textId="3936ECC6" w:rsidR="00867993" w:rsidRPr="00867993" w:rsidRDefault="00867993" w:rsidP="00157E8C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(1) All payments made for services offered by a national or county government entity and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onboarded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in the System shall be processed electronically through the payment service providers integrated with the System. </w:t>
            </w:r>
          </w:p>
        </w:tc>
      </w:tr>
      <w:tr w:rsidR="00867993" w:rsidRPr="00867993" w14:paraId="7573AF61" w14:textId="77777777" w:rsidTr="00D21705">
        <w:tc>
          <w:tcPr>
            <w:tcW w:w="1660" w:type="dxa"/>
          </w:tcPr>
          <w:p w14:paraId="3CC6D1E7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326F5DF1" w14:textId="14CA3510" w:rsidR="00867993" w:rsidRPr="00867993" w:rsidRDefault="00571D8C" w:rsidP="00571D8C">
            <w:pPr>
              <w:tabs>
                <w:tab w:val="left" w:pos="707"/>
                <w:tab w:val="left" w:pos="860"/>
                <w:tab w:val="left" w:pos="1065"/>
              </w:tabs>
              <w:spacing w:after="120"/>
              <w:ind w:firstLine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(2) 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The System shall generate and issue a</w:t>
            </w:r>
            <w:r w:rsidR="00DF5718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government of Kenya</w:t>
            </w:r>
            <w:r w:rsidR="00867993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electronic receipt for every transaction processed through the System.</w:t>
            </w:r>
          </w:p>
        </w:tc>
      </w:tr>
      <w:tr w:rsidR="00867993" w:rsidRPr="00867993" w14:paraId="6581DF78" w14:textId="77777777" w:rsidTr="00D21705">
        <w:tc>
          <w:tcPr>
            <w:tcW w:w="1660" w:type="dxa"/>
          </w:tcPr>
          <w:p w14:paraId="721C0B5B" w14:textId="77777777" w:rsidR="00867993" w:rsidRPr="00867993" w:rsidRDefault="00867993" w:rsidP="00157E8C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Refunds.</w:t>
            </w:r>
          </w:p>
        </w:tc>
        <w:tc>
          <w:tcPr>
            <w:tcW w:w="5360" w:type="dxa"/>
          </w:tcPr>
          <w:p w14:paraId="38EC8A49" w14:textId="77777777" w:rsidR="00867993" w:rsidRPr="00867993" w:rsidRDefault="00867993" w:rsidP="00157E8C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(1) A person may apply for a refund under the System where—</w:t>
            </w:r>
          </w:p>
        </w:tc>
      </w:tr>
      <w:tr w:rsidR="00867993" w:rsidRPr="00867993" w14:paraId="3AECD686" w14:textId="77777777" w:rsidTr="00D21705">
        <w:tc>
          <w:tcPr>
            <w:tcW w:w="1660" w:type="dxa"/>
          </w:tcPr>
          <w:p w14:paraId="4266ED57" w14:textId="77777777" w:rsidR="00867993" w:rsidRPr="00867993" w:rsidRDefault="00867993" w:rsidP="00867993">
            <w:pPr>
              <w:spacing w:after="120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01ABE7EB" w14:textId="77777777" w:rsidR="00867993" w:rsidRPr="00867993" w:rsidRDefault="00867993" w:rsidP="00571D8C">
            <w:pPr>
              <w:numPr>
                <w:ilvl w:val="0"/>
                <w:numId w:val="38"/>
              </w:numPr>
              <w:tabs>
                <w:tab w:val="left" w:pos="860"/>
                <w:tab w:val="left" w:pos="1065"/>
              </w:tabs>
              <w:spacing w:after="120"/>
              <w:ind w:left="1066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a service paid for under the System was not rendered;</w:t>
            </w:r>
          </w:p>
        </w:tc>
      </w:tr>
      <w:tr w:rsidR="00867993" w:rsidRPr="00867993" w14:paraId="12DB3AF7" w14:textId="77777777" w:rsidTr="00D21705">
        <w:tc>
          <w:tcPr>
            <w:tcW w:w="1660" w:type="dxa"/>
          </w:tcPr>
          <w:p w14:paraId="2AEE9658" w14:textId="77777777" w:rsidR="00867993" w:rsidRPr="00867993" w:rsidRDefault="00867993" w:rsidP="00867993">
            <w:pPr>
              <w:spacing w:after="120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1E0A7946" w14:textId="77777777" w:rsidR="00867993" w:rsidRPr="00867993" w:rsidRDefault="00867993" w:rsidP="00571D8C">
            <w:pPr>
              <w:numPr>
                <w:ilvl w:val="0"/>
                <w:numId w:val="38"/>
              </w:numPr>
              <w:tabs>
                <w:tab w:val="left" w:pos="860"/>
                <w:tab w:val="left" w:pos="1065"/>
              </w:tabs>
              <w:spacing w:after="120"/>
              <w:ind w:left="1066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payment was made twice for the same service;</w:t>
            </w:r>
          </w:p>
        </w:tc>
      </w:tr>
      <w:tr w:rsidR="00867993" w:rsidRPr="00867993" w14:paraId="270E4243" w14:textId="77777777" w:rsidTr="00D21705">
        <w:tc>
          <w:tcPr>
            <w:tcW w:w="1660" w:type="dxa"/>
          </w:tcPr>
          <w:p w14:paraId="7F71C29C" w14:textId="77777777" w:rsidR="00867993" w:rsidRPr="00867993" w:rsidRDefault="00867993" w:rsidP="00867993">
            <w:pPr>
              <w:spacing w:after="120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4A43D34E" w14:textId="77777777" w:rsidR="00867993" w:rsidRPr="00867993" w:rsidRDefault="00867993" w:rsidP="00571D8C">
            <w:pPr>
              <w:numPr>
                <w:ilvl w:val="0"/>
                <w:numId w:val="38"/>
              </w:numPr>
              <w:tabs>
                <w:tab w:val="left" w:pos="860"/>
                <w:tab w:val="left" w:pos="1065"/>
              </w:tabs>
              <w:spacing w:after="120"/>
              <w:ind w:left="1066" w:hanging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payment was made to the wrong payment service provider.</w:t>
            </w:r>
          </w:p>
        </w:tc>
      </w:tr>
      <w:tr w:rsidR="00867993" w:rsidRPr="00867993" w14:paraId="43EDC7B6" w14:textId="77777777" w:rsidTr="00D21705">
        <w:tc>
          <w:tcPr>
            <w:tcW w:w="1660" w:type="dxa"/>
          </w:tcPr>
          <w:p w14:paraId="6910BF88" w14:textId="77777777" w:rsidR="00867993" w:rsidRPr="00867993" w:rsidRDefault="00867993" w:rsidP="00867993">
            <w:pPr>
              <w:spacing w:after="120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4290B147" w14:textId="4EB62427" w:rsidR="00867993" w:rsidRPr="00867993" w:rsidRDefault="00867993" w:rsidP="00867993">
            <w:pPr>
              <w:tabs>
                <w:tab w:val="left" w:pos="860"/>
                <w:tab w:val="left" w:pos="1065"/>
              </w:tabs>
              <w:spacing w:after="120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       (2) Any request for a refund </w:t>
            </w:r>
            <w:r w:rsidR="00A6623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made under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sub-regulation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(1) shall be processed by the respective national or county government entity responsible for 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lastRenderedPageBreak/>
              <w:t xml:space="preserve">the service related to the refund request in accordance with the entity’s </w:t>
            </w:r>
            <w:r w:rsidR="00571D8C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finance and accounting policy.</w:t>
            </w:r>
          </w:p>
        </w:tc>
      </w:tr>
      <w:tr w:rsidR="00867993" w:rsidRPr="00867993" w14:paraId="0B0688DC" w14:textId="77777777" w:rsidTr="00D21705">
        <w:tc>
          <w:tcPr>
            <w:tcW w:w="1660" w:type="dxa"/>
          </w:tcPr>
          <w:p w14:paraId="14135F92" w14:textId="77777777" w:rsidR="00867993" w:rsidRPr="00867993" w:rsidRDefault="00867993" w:rsidP="00157E8C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lastRenderedPageBreak/>
              <w:t>System Audit.</w:t>
            </w:r>
          </w:p>
        </w:tc>
        <w:tc>
          <w:tcPr>
            <w:tcW w:w="5360" w:type="dxa"/>
          </w:tcPr>
          <w:p w14:paraId="46461E55" w14:textId="77777777" w:rsidR="00867993" w:rsidRPr="00867993" w:rsidRDefault="00867993" w:rsidP="00157E8C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(1) The National Treasury shall ensure that the System is subjected to regular audits to ensure compliance with the relevant legal and regulatory requirements.</w:t>
            </w:r>
          </w:p>
        </w:tc>
      </w:tr>
      <w:tr w:rsidR="00867993" w:rsidRPr="00867993" w14:paraId="20B02C0B" w14:textId="77777777" w:rsidTr="00D21705">
        <w:tc>
          <w:tcPr>
            <w:tcW w:w="1660" w:type="dxa"/>
          </w:tcPr>
          <w:p w14:paraId="14BD1B91" w14:textId="77777777" w:rsidR="00867993" w:rsidRPr="00867993" w:rsidRDefault="00867993" w:rsidP="00867993">
            <w:pPr>
              <w:spacing w:after="120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35D753A2" w14:textId="3F45FA18" w:rsidR="00867993" w:rsidRPr="00867993" w:rsidRDefault="00867993" w:rsidP="00867993">
            <w:pPr>
              <w:tabs>
                <w:tab w:val="left" w:pos="860"/>
                <w:tab w:val="left" w:pos="1065"/>
              </w:tabs>
              <w:spacing w:after="120"/>
              <w:ind w:firstLine="498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(2) The Systems shall be required to maintain an audit trail that documents any changes, access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,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and processing of electronic documents in the System for purposes of ensuring transparency and accountability.</w:t>
            </w:r>
          </w:p>
        </w:tc>
      </w:tr>
      <w:tr w:rsidR="00867993" w:rsidRPr="00867993" w14:paraId="53844F3C" w14:textId="77777777" w:rsidTr="00D21705">
        <w:tc>
          <w:tcPr>
            <w:tcW w:w="1660" w:type="dxa"/>
          </w:tcPr>
          <w:p w14:paraId="219672B2" w14:textId="77777777" w:rsidR="00867993" w:rsidRPr="00867993" w:rsidRDefault="00867993" w:rsidP="00867993">
            <w:pPr>
              <w:spacing w:after="120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3BAE232" w14:textId="441D1F13" w:rsidR="00867993" w:rsidRPr="00867993" w:rsidRDefault="00867993" w:rsidP="00867993">
            <w:pPr>
              <w:tabs>
                <w:tab w:val="left" w:pos="860"/>
                <w:tab w:val="left" w:pos="1065"/>
              </w:tabs>
              <w:spacing w:after="120"/>
              <w:ind w:firstLine="498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(3) The System shall generate periodic audit reports that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the Technical Committee shall review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to identify and resolve any discrepancies and operational issues noted in the System.</w:t>
            </w:r>
          </w:p>
        </w:tc>
      </w:tr>
      <w:tr w:rsidR="00867993" w:rsidRPr="00867993" w14:paraId="614E929E" w14:textId="77777777" w:rsidTr="00D21705">
        <w:tc>
          <w:tcPr>
            <w:tcW w:w="1660" w:type="dxa"/>
          </w:tcPr>
          <w:p w14:paraId="15E09E0C" w14:textId="77777777" w:rsidR="00867993" w:rsidRPr="00867993" w:rsidRDefault="00867993" w:rsidP="00157E8C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 xml:space="preserve">Management of data. </w:t>
            </w:r>
          </w:p>
          <w:p w14:paraId="651BDF64" w14:textId="77777777" w:rsidR="00867993" w:rsidRPr="00867993" w:rsidRDefault="00867993" w:rsidP="004A3992">
            <w:pPr>
              <w:spacing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Cap. 7M.</w:t>
            </w:r>
          </w:p>
          <w:p w14:paraId="6E6D6D4C" w14:textId="5B130C7E" w:rsidR="00867993" w:rsidRPr="00867993" w:rsidRDefault="00157E8C" w:rsidP="004A3992">
            <w:pPr>
              <w:spacing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 xml:space="preserve">Cap. 411C. </w:t>
            </w:r>
          </w:p>
        </w:tc>
        <w:tc>
          <w:tcPr>
            <w:tcW w:w="5360" w:type="dxa"/>
          </w:tcPr>
          <w:p w14:paraId="7706F76A" w14:textId="580DF594" w:rsidR="00867993" w:rsidRPr="00867993" w:rsidRDefault="00867993" w:rsidP="00157E8C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(1) The data collected and maintained under the System shall be handled, retained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, and disposed of in accordance with the provisions of the Access to Information Act, the Data Protection Act,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and any other related legislation.</w:t>
            </w:r>
          </w:p>
        </w:tc>
      </w:tr>
      <w:tr w:rsidR="00867993" w:rsidRPr="00867993" w14:paraId="33168C0A" w14:textId="77777777" w:rsidTr="00D21705">
        <w:tc>
          <w:tcPr>
            <w:tcW w:w="1660" w:type="dxa"/>
          </w:tcPr>
          <w:p w14:paraId="1E5BB402" w14:textId="77777777" w:rsidR="00867993" w:rsidRPr="00867993" w:rsidRDefault="00867993" w:rsidP="00867993">
            <w:pPr>
              <w:spacing w:after="120" w:line="260" w:lineRule="exact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3F1566D3" w14:textId="77777777" w:rsidR="00867993" w:rsidRPr="00867993" w:rsidRDefault="00867993" w:rsidP="00571D8C">
            <w:pPr>
              <w:numPr>
                <w:ilvl w:val="0"/>
                <w:numId w:val="30"/>
              </w:numPr>
              <w:tabs>
                <w:tab w:val="left" w:pos="707"/>
                <w:tab w:val="left" w:pos="860"/>
              </w:tabs>
              <w:spacing w:after="120"/>
              <w:ind w:left="74" w:firstLine="425"/>
              <w:jc w:val="both"/>
              <w:rPr>
                <w:rFonts w:eastAsiaTheme="minorHAnsi"/>
                <w:color w:val="FF0000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Any electronic records maintained under the System shall be managed in compliance with established standards for security, accuracy, and accessibility in accordance with the provisions of the Act.</w:t>
            </w:r>
          </w:p>
        </w:tc>
      </w:tr>
      <w:tr w:rsidR="00867993" w:rsidRPr="00867993" w14:paraId="2F1325E0" w14:textId="77777777" w:rsidTr="00D21705">
        <w:tc>
          <w:tcPr>
            <w:tcW w:w="1660" w:type="dxa"/>
          </w:tcPr>
          <w:p w14:paraId="030717E1" w14:textId="77777777" w:rsidR="00867993" w:rsidRPr="00867993" w:rsidRDefault="00867993" w:rsidP="00867993">
            <w:pPr>
              <w:spacing w:after="120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Legal effect of electronic records.</w:t>
            </w:r>
          </w:p>
          <w:p w14:paraId="422BC7B6" w14:textId="77777777" w:rsidR="00867993" w:rsidRPr="00867993" w:rsidRDefault="00867993" w:rsidP="00867993">
            <w:pPr>
              <w:spacing w:after="120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24997B12" w14:textId="5FB90EEA" w:rsidR="00867993" w:rsidRPr="00867993" w:rsidRDefault="00867993" w:rsidP="00157E8C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(1) Every transaction, record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,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and process carried out through the System shall have the same legal effect as if performed through manual or in-person processes unless otherwise provided under a different law.</w:t>
            </w:r>
          </w:p>
        </w:tc>
      </w:tr>
      <w:tr w:rsidR="00867993" w:rsidRPr="00867993" w14:paraId="1256424E" w14:textId="77777777" w:rsidTr="00D21705">
        <w:tc>
          <w:tcPr>
            <w:tcW w:w="1660" w:type="dxa"/>
          </w:tcPr>
          <w:p w14:paraId="0CA0CF08" w14:textId="77777777" w:rsidR="00867993" w:rsidRPr="00867993" w:rsidRDefault="00867993" w:rsidP="00867993">
            <w:pPr>
              <w:spacing w:after="120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1033126B" w14:textId="507213FB" w:rsidR="00867993" w:rsidRPr="00867993" w:rsidRDefault="00867993" w:rsidP="009C663D">
            <w:pPr>
              <w:tabs>
                <w:tab w:val="left" w:pos="860"/>
                <w:tab w:val="left" w:pos="1065"/>
              </w:tabs>
              <w:spacing w:after="120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       (2) An electronic document issued by the System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, including any license, permit, certificate, receipt, and notice,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shall be deemed official and legally binding.</w:t>
            </w:r>
          </w:p>
        </w:tc>
      </w:tr>
      <w:tr w:rsidR="00867993" w:rsidRPr="00867993" w14:paraId="0E143864" w14:textId="77777777" w:rsidTr="00D21705">
        <w:trPr>
          <w:trHeight w:val="902"/>
        </w:trPr>
        <w:tc>
          <w:tcPr>
            <w:tcW w:w="1660" w:type="dxa"/>
          </w:tcPr>
          <w:p w14:paraId="123A5CFE" w14:textId="77777777" w:rsidR="00867993" w:rsidRPr="00867993" w:rsidRDefault="00867993" w:rsidP="00867993">
            <w:pPr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>Transition.</w:t>
            </w:r>
          </w:p>
        </w:tc>
        <w:tc>
          <w:tcPr>
            <w:tcW w:w="5360" w:type="dxa"/>
          </w:tcPr>
          <w:p w14:paraId="640E27A8" w14:textId="2214CC11" w:rsidR="00867993" w:rsidRPr="00867993" w:rsidRDefault="00867993" w:rsidP="004A3992">
            <w:pPr>
              <w:numPr>
                <w:ilvl w:val="0"/>
                <w:numId w:val="16"/>
              </w:numPr>
              <w:tabs>
                <w:tab w:val="left" w:pos="498"/>
              </w:tabs>
              <w:spacing w:after="120" w:line="260" w:lineRule="exact"/>
              <w:ind w:left="0" w:firstLine="357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(1) Every national and county government entity </w:t>
            </w:r>
            <w:r w:rsidR="004A399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whose services have been onboarded 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in the System shall</w:t>
            </w:r>
            <w:r w:rsidR="004A3992"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comply with these Regulations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within twelve </w:t>
            </w:r>
            <w:r w:rsidR="004A399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months of publication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of these Regulations</w:t>
            </w:r>
            <w:r w:rsidR="004A399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in the </w:t>
            </w:r>
            <w:r w:rsidR="004A3992" w:rsidRPr="004A3992">
              <w:rPr>
                <w:rFonts w:eastAsiaTheme="minorHAnsi"/>
                <w:i/>
                <w:kern w:val="2"/>
                <w:sz w:val="24"/>
                <w:szCs w:val="24"/>
                <w14:ligatures w14:val="standardContextual"/>
              </w:rPr>
              <w:t>Gazette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867993" w:rsidRPr="00867993" w14:paraId="1144AE99" w14:textId="77777777" w:rsidTr="00D21705">
        <w:trPr>
          <w:trHeight w:val="375"/>
        </w:trPr>
        <w:tc>
          <w:tcPr>
            <w:tcW w:w="1660" w:type="dxa"/>
          </w:tcPr>
          <w:p w14:paraId="38C41E6F" w14:textId="77777777" w:rsidR="00867993" w:rsidRPr="00867993" w:rsidRDefault="00867993" w:rsidP="00867993">
            <w:pPr>
              <w:spacing w:after="120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56D05473" w14:textId="7476EBB8" w:rsidR="00867993" w:rsidRPr="00867993" w:rsidRDefault="00867993" w:rsidP="004A3992">
            <w:pPr>
              <w:tabs>
                <w:tab w:val="left" w:pos="860"/>
              </w:tabs>
              <w:spacing w:after="120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       (2) Every national and county government entity offering services under the System shall, </w:t>
            </w:r>
            <w:r w:rsidR="004A399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upon publication 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of these Regulations</w:t>
            </w:r>
            <w:r w:rsidR="004A399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in the </w:t>
            </w:r>
            <w:r w:rsidR="004A3992" w:rsidRPr="004A3992">
              <w:rPr>
                <w:rFonts w:eastAsiaTheme="minorHAnsi"/>
                <w:i/>
                <w:kern w:val="2"/>
                <w:sz w:val="24"/>
                <w:szCs w:val="24"/>
                <w14:ligatures w14:val="standardContextual"/>
              </w:rPr>
              <w:t>Gazette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, cease to operate any revenue bank accounts.</w:t>
            </w:r>
          </w:p>
        </w:tc>
      </w:tr>
      <w:tr w:rsidR="00867993" w:rsidRPr="00867993" w14:paraId="791A7C79" w14:textId="77777777" w:rsidTr="00D21705">
        <w:trPr>
          <w:trHeight w:val="375"/>
        </w:trPr>
        <w:tc>
          <w:tcPr>
            <w:tcW w:w="1660" w:type="dxa"/>
          </w:tcPr>
          <w:p w14:paraId="12EAEFDD" w14:textId="77777777" w:rsidR="00867993" w:rsidRPr="00867993" w:rsidRDefault="00867993" w:rsidP="00867993">
            <w:pPr>
              <w:spacing w:after="120"/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360" w:type="dxa"/>
          </w:tcPr>
          <w:p w14:paraId="5A00A150" w14:textId="1F557EB3" w:rsidR="00867993" w:rsidRPr="00867993" w:rsidRDefault="001600B7" w:rsidP="00867993">
            <w:pPr>
              <w:tabs>
                <w:tab w:val="left" w:pos="860"/>
              </w:tabs>
              <w:spacing w:after="120"/>
              <w:jc w:val="center"/>
              <w:rPr>
                <w:rFonts w:eastAsia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</w:t>
            </w:r>
            <w:r w:rsidR="00867993" w:rsidRPr="00867993">
              <w:rPr>
                <w:rFonts w:eastAsia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SCHEDULE     </w:t>
            </w:r>
            <w:r w:rsidR="00867993" w:rsidRPr="00867993">
              <w:rPr>
                <w:rFonts w:eastAsiaTheme="minorHAnsi"/>
                <w:i/>
                <w:iCs/>
                <w:kern w:val="2"/>
                <w:sz w:val="24"/>
                <w:szCs w:val="24"/>
                <w14:ligatures w14:val="standardContextual"/>
              </w:rPr>
              <w:t>(r.</w:t>
            </w:r>
            <w:r w:rsidR="0022185A">
              <w:rPr>
                <w:rFonts w:eastAsiaTheme="minorHAnsi"/>
                <w:i/>
                <w:iCs/>
                <w:kern w:val="2"/>
                <w:sz w:val="24"/>
                <w:szCs w:val="24"/>
                <w14:ligatures w14:val="standardContextual"/>
              </w:rPr>
              <w:t>15(5)</w:t>
            </w:r>
            <w:r w:rsidR="00867993" w:rsidRPr="00867993">
              <w:rPr>
                <w:rFonts w:eastAsiaTheme="minorHAnsi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  <w:p w14:paraId="65396475" w14:textId="77777777" w:rsidR="00867993" w:rsidRPr="00867993" w:rsidRDefault="00867993" w:rsidP="00867993">
            <w:pPr>
              <w:tabs>
                <w:tab w:val="left" w:pos="860"/>
              </w:tabs>
              <w:spacing w:after="120"/>
              <w:jc w:val="center"/>
              <w:rPr>
                <w:rFonts w:eastAsia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Convenience Fees</w:t>
            </w: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239"/>
              <w:gridCol w:w="2223"/>
            </w:tblGrid>
            <w:tr w:rsidR="00867993" w:rsidRPr="00867993" w14:paraId="6E1E93EC" w14:textId="77777777" w:rsidTr="00D21705">
              <w:tc>
                <w:tcPr>
                  <w:tcW w:w="2239" w:type="dxa"/>
                </w:tcPr>
                <w:p w14:paraId="65CFDA02" w14:textId="0C7E7761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lastRenderedPageBreak/>
                    <w:t>Band Rate (K</w:t>
                  </w:r>
                  <w:r w:rsidR="00BF3202">
                    <w:rPr>
                      <w:rFonts w:eastAsiaTheme="minorHAnsi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s</w:t>
                  </w:r>
                  <w:r w:rsidRPr="00867993">
                    <w:rPr>
                      <w:rFonts w:eastAsiaTheme="minorHAnsi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h</w:t>
                  </w:r>
                  <w:r w:rsidR="00BF3202">
                    <w:rPr>
                      <w:rFonts w:eastAsiaTheme="minorHAnsi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s</w:t>
                  </w:r>
                  <w:r w:rsidRPr="00867993">
                    <w:rPr>
                      <w:rFonts w:eastAsiaTheme="minorHAnsi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.)</w:t>
                  </w:r>
                </w:p>
              </w:tc>
              <w:tc>
                <w:tcPr>
                  <w:tcW w:w="2223" w:type="dxa"/>
                </w:tcPr>
                <w:p w14:paraId="71EB6214" w14:textId="638C2E90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Convenience Fee (K</w:t>
                  </w:r>
                  <w:r w:rsidR="00BF3202">
                    <w:rPr>
                      <w:rFonts w:eastAsiaTheme="minorHAnsi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s</w:t>
                  </w:r>
                  <w:r w:rsidRPr="00867993">
                    <w:rPr>
                      <w:rFonts w:eastAsiaTheme="minorHAnsi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h</w:t>
                  </w:r>
                  <w:r w:rsidR="00BF3202">
                    <w:rPr>
                      <w:rFonts w:eastAsiaTheme="minorHAnsi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s</w:t>
                  </w:r>
                  <w:r w:rsidRPr="00867993">
                    <w:rPr>
                      <w:rFonts w:eastAsiaTheme="minorHAnsi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.)</w:t>
                  </w:r>
                </w:p>
              </w:tc>
            </w:tr>
            <w:tr w:rsidR="00867993" w:rsidRPr="00867993" w14:paraId="7CCE15B2" w14:textId="77777777" w:rsidTr="00D21705">
              <w:tc>
                <w:tcPr>
                  <w:tcW w:w="2239" w:type="dxa"/>
                </w:tcPr>
                <w:p w14:paraId="261DABEA" w14:textId="77777777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  <w:t>1-99</w:t>
                  </w:r>
                </w:p>
              </w:tc>
              <w:tc>
                <w:tcPr>
                  <w:tcW w:w="2223" w:type="dxa"/>
                </w:tcPr>
                <w:p w14:paraId="5B58E821" w14:textId="77777777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  <w:t>Free</w:t>
                  </w:r>
                </w:p>
              </w:tc>
            </w:tr>
            <w:tr w:rsidR="00867993" w:rsidRPr="00867993" w14:paraId="5FE3F3AE" w14:textId="77777777" w:rsidTr="00D21705">
              <w:tc>
                <w:tcPr>
                  <w:tcW w:w="2239" w:type="dxa"/>
                </w:tcPr>
                <w:p w14:paraId="09235A75" w14:textId="77777777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  <w:t>100-499</w:t>
                  </w:r>
                </w:p>
              </w:tc>
              <w:tc>
                <w:tcPr>
                  <w:tcW w:w="2223" w:type="dxa"/>
                </w:tcPr>
                <w:p w14:paraId="2C51F9AC" w14:textId="77777777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  <w:t>5</w:t>
                  </w:r>
                </w:p>
              </w:tc>
            </w:tr>
            <w:tr w:rsidR="00867993" w:rsidRPr="00867993" w14:paraId="14DAD32F" w14:textId="77777777" w:rsidTr="00D21705">
              <w:tc>
                <w:tcPr>
                  <w:tcW w:w="2239" w:type="dxa"/>
                </w:tcPr>
                <w:p w14:paraId="47083CE4" w14:textId="77777777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  <w:t>500-749</w:t>
                  </w:r>
                </w:p>
              </w:tc>
              <w:tc>
                <w:tcPr>
                  <w:tcW w:w="2223" w:type="dxa"/>
                </w:tcPr>
                <w:p w14:paraId="2214D923" w14:textId="77777777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  <w:t>10</w:t>
                  </w:r>
                </w:p>
              </w:tc>
            </w:tr>
            <w:tr w:rsidR="00867993" w:rsidRPr="00867993" w14:paraId="33268800" w14:textId="77777777" w:rsidTr="00D21705">
              <w:tc>
                <w:tcPr>
                  <w:tcW w:w="2239" w:type="dxa"/>
                </w:tcPr>
                <w:p w14:paraId="29E45FC8" w14:textId="77777777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  <w:t>749-999</w:t>
                  </w:r>
                </w:p>
              </w:tc>
              <w:tc>
                <w:tcPr>
                  <w:tcW w:w="2223" w:type="dxa"/>
                </w:tcPr>
                <w:p w14:paraId="393B4DDA" w14:textId="77777777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  <w:t>20</w:t>
                  </w:r>
                </w:p>
              </w:tc>
            </w:tr>
            <w:tr w:rsidR="00867993" w:rsidRPr="00867993" w14:paraId="6C7564BE" w14:textId="77777777" w:rsidTr="00D21705">
              <w:tc>
                <w:tcPr>
                  <w:tcW w:w="2239" w:type="dxa"/>
                </w:tcPr>
                <w:p w14:paraId="683C3FBD" w14:textId="77777777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  <w:t>1,000-9,999</w:t>
                  </w:r>
                </w:p>
              </w:tc>
              <w:tc>
                <w:tcPr>
                  <w:tcW w:w="2223" w:type="dxa"/>
                </w:tcPr>
                <w:p w14:paraId="6A662A65" w14:textId="77777777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  <w:t>50</w:t>
                  </w:r>
                </w:p>
              </w:tc>
            </w:tr>
            <w:tr w:rsidR="00867993" w:rsidRPr="00867993" w14:paraId="09717BBF" w14:textId="77777777" w:rsidTr="00D21705">
              <w:tc>
                <w:tcPr>
                  <w:tcW w:w="2239" w:type="dxa"/>
                </w:tcPr>
                <w:p w14:paraId="6EA6B71F" w14:textId="77777777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  <w:t>10,000-99,999</w:t>
                  </w:r>
                </w:p>
              </w:tc>
              <w:tc>
                <w:tcPr>
                  <w:tcW w:w="2223" w:type="dxa"/>
                </w:tcPr>
                <w:p w14:paraId="0CCC01E6" w14:textId="77777777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  <w:t>70</w:t>
                  </w:r>
                </w:p>
              </w:tc>
            </w:tr>
            <w:tr w:rsidR="00867993" w:rsidRPr="00867993" w14:paraId="195FC281" w14:textId="77777777" w:rsidTr="00D21705">
              <w:tc>
                <w:tcPr>
                  <w:tcW w:w="2239" w:type="dxa"/>
                </w:tcPr>
                <w:p w14:paraId="61A501C9" w14:textId="77777777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  <w:t>Over 100,000</w:t>
                  </w:r>
                </w:p>
              </w:tc>
              <w:tc>
                <w:tcPr>
                  <w:tcW w:w="2223" w:type="dxa"/>
                </w:tcPr>
                <w:p w14:paraId="12426D17" w14:textId="77777777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  <w:t>100</w:t>
                  </w:r>
                </w:p>
              </w:tc>
            </w:tr>
            <w:tr w:rsidR="00867993" w:rsidRPr="00867993" w14:paraId="094CB7B3" w14:textId="77777777" w:rsidTr="00D21705">
              <w:tc>
                <w:tcPr>
                  <w:tcW w:w="2239" w:type="dxa"/>
                </w:tcPr>
                <w:p w14:paraId="09B59CB8" w14:textId="77777777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  <w:t>Any other currency amount</w:t>
                  </w:r>
                </w:p>
              </w:tc>
              <w:tc>
                <w:tcPr>
                  <w:tcW w:w="2223" w:type="dxa"/>
                </w:tcPr>
                <w:p w14:paraId="1749E7C2" w14:textId="77777777" w:rsidR="00867993" w:rsidRPr="00867993" w:rsidRDefault="00867993" w:rsidP="00867993">
                  <w:pPr>
                    <w:tabs>
                      <w:tab w:val="left" w:pos="860"/>
                    </w:tabs>
                    <w:spacing w:after="120"/>
                    <w:jc w:val="both"/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867993">
                    <w:rPr>
                      <w:rFonts w:eastAsiaTheme="minorHAnsi"/>
                      <w:kern w:val="2"/>
                      <w:sz w:val="24"/>
                      <w:szCs w:val="24"/>
                      <w14:ligatures w14:val="standardContextual"/>
                    </w:rPr>
                    <w:t>The equivalent of one (1) US dollar</w:t>
                  </w:r>
                </w:p>
              </w:tc>
            </w:tr>
          </w:tbl>
          <w:p w14:paraId="5F3006AC" w14:textId="77777777" w:rsidR="00867993" w:rsidRPr="00867993" w:rsidRDefault="00867993" w:rsidP="00867993">
            <w:pPr>
              <w:tabs>
                <w:tab w:val="left" w:pos="860"/>
              </w:tabs>
              <w:spacing w:after="120"/>
              <w:jc w:val="both"/>
              <w:rPr>
                <w:rFonts w:eastAsia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Notes:</w:t>
            </w:r>
          </w:p>
          <w:p w14:paraId="507CDA9C" w14:textId="72E8127F" w:rsidR="00867993" w:rsidRPr="00867993" w:rsidRDefault="00867993" w:rsidP="00867993">
            <w:pPr>
              <w:numPr>
                <w:ilvl w:val="0"/>
                <w:numId w:val="34"/>
              </w:numPr>
              <w:tabs>
                <w:tab w:val="left" w:pos="860"/>
              </w:tabs>
              <w:spacing w:after="120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The convenience fee shall not be charged for any services in the System that </w:t>
            </w:r>
            <w:r w:rsidR="00BF3202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are</w:t>
            </w: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offered free of charge.</w:t>
            </w:r>
          </w:p>
          <w:p w14:paraId="60DB829D" w14:textId="77777777" w:rsidR="00867993" w:rsidRPr="00867993" w:rsidRDefault="00867993" w:rsidP="00867993">
            <w:pPr>
              <w:numPr>
                <w:ilvl w:val="0"/>
                <w:numId w:val="34"/>
              </w:numPr>
              <w:tabs>
                <w:tab w:val="left" w:pos="860"/>
              </w:tabs>
              <w:spacing w:after="120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All Government-to-Government transactions on the System shall be free of charge.</w:t>
            </w:r>
          </w:p>
          <w:p w14:paraId="602EA91C" w14:textId="77777777" w:rsidR="00867993" w:rsidRPr="00867993" w:rsidRDefault="00867993" w:rsidP="00867993">
            <w:pPr>
              <w:numPr>
                <w:ilvl w:val="0"/>
                <w:numId w:val="34"/>
              </w:numPr>
              <w:tabs>
                <w:tab w:val="left" w:pos="860"/>
              </w:tabs>
              <w:spacing w:after="120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67993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The Cabinet Secretary may waive a convenience fee charged on any service or good offered under the System.</w:t>
            </w:r>
          </w:p>
        </w:tc>
      </w:tr>
    </w:tbl>
    <w:p w14:paraId="56BEFF66" w14:textId="0D6FA6DE" w:rsidR="00867993" w:rsidRDefault="00867993" w:rsidP="00867993">
      <w:pPr>
        <w:spacing w:after="120" w:line="260" w:lineRule="atLeast"/>
        <w:jc w:val="both"/>
        <w:rPr>
          <w:b/>
          <w:bCs/>
          <w:sz w:val="24"/>
          <w:szCs w:val="24"/>
        </w:rPr>
      </w:pPr>
    </w:p>
    <w:p w14:paraId="0F614621" w14:textId="77777777" w:rsidR="00867993" w:rsidRPr="00264BCC" w:rsidRDefault="00867993" w:rsidP="00867993">
      <w:pPr>
        <w:spacing w:after="120" w:line="260" w:lineRule="atLeast"/>
        <w:jc w:val="both"/>
        <w:rPr>
          <w:b/>
          <w:bCs/>
          <w:sz w:val="24"/>
          <w:szCs w:val="24"/>
        </w:rPr>
      </w:pPr>
    </w:p>
    <w:p w14:paraId="710243F4" w14:textId="77777777" w:rsidR="00202989" w:rsidRDefault="00202989" w:rsidP="006C15D0">
      <w:pPr>
        <w:jc w:val="center"/>
      </w:pPr>
    </w:p>
    <w:p w14:paraId="39BB076D" w14:textId="77777777" w:rsidR="00202989" w:rsidRDefault="00202989" w:rsidP="006C15D0">
      <w:pPr>
        <w:jc w:val="center"/>
      </w:pPr>
    </w:p>
    <w:p w14:paraId="4637B48B" w14:textId="383FBAA6" w:rsidR="00202989" w:rsidRPr="00926F7F" w:rsidRDefault="00202989" w:rsidP="00202989">
      <w:pPr>
        <w:jc w:val="center"/>
        <w:rPr>
          <w:bCs/>
          <w:sz w:val="24"/>
          <w:szCs w:val="24"/>
        </w:rPr>
      </w:pPr>
      <w:r w:rsidRPr="00926F7F">
        <w:rPr>
          <w:bCs/>
          <w:sz w:val="24"/>
          <w:szCs w:val="24"/>
        </w:rPr>
        <w:t>Made on ………………………………</w:t>
      </w:r>
      <w:r w:rsidR="00067BE7">
        <w:rPr>
          <w:bCs/>
          <w:sz w:val="24"/>
          <w:szCs w:val="24"/>
        </w:rPr>
        <w:t xml:space="preserve">, </w:t>
      </w:r>
      <w:r w:rsidRPr="00926F7F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6</w:t>
      </w:r>
      <w:r w:rsidRPr="00926F7F">
        <w:rPr>
          <w:bCs/>
          <w:sz w:val="24"/>
          <w:szCs w:val="24"/>
        </w:rPr>
        <w:t>.</w:t>
      </w:r>
    </w:p>
    <w:p w14:paraId="025A4F79" w14:textId="7B1EA782" w:rsidR="00202989" w:rsidRDefault="00202989" w:rsidP="00202989">
      <w:pPr>
        <w:jc w:val="right"/>
        <w:rPr>
          <w:b/>
          <w:bCs/>
          <w:sz w:val="24"/>
          <w:szCs w:val="24"/>
        </w:rPr>
      </w:pPr>
    </w:p>
    <w:p w14:paraId="620D2EBF" w14:textId="77777777" w:rsidR="000A1502" w:rsidRDefault="000A1502" w:rsidP="00202989">
      <w:pPr>
        <w:jc w:val="right"/>
        <w:rPr>
          <w:b/>
          <w:bCs/>
          <w:sz w:val="24"/>
          <w:szCs w:val="24"/>
        </w:rPr>
      </w:pPr>
    </w:p>
    <w:p w14:paraId="5DA77E64" w14:textId="77777777" w:rsidR="00202989" w:rsidRDefault="00202989" w:rsidP="00202989">
      <w:pPr>
        <w:jc w:val="right"/>
        <w:rPr>
          <w:b/>
          <w:bCs/>
          <w:sz w:val="24"/>
          <w:szCs w:val="24"/>
        </w:rPr>
      </w:pPr>
    </w:p>
    <w:p w14:paraId="77D4D5F6" w14:textId="77777777" w:rsidR="00867993" w:rsidRPr="002F5146" w:rsidRDefault="00867993" w:rsidP="00867993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JOHN MBADI</w:t>
      </w:r>
      <w:r w:rsidRPr="00202989">
        <w:t xml:space="preserve"> </w:t>
      </w:r>
      <w:r w:rsidRPr="00202989">
        <w:rPr>
          <w:b/>
          <w:sz w:val="24"/>
          <w:szCs w:val="24"/>
        </w:rPr>
        <w:t>NG’ONGO</w:t>
      </w:r>
      <w:r w:rsidRPr="002F5146">
        <w:rPr>
          <w:b/>
          <w:sz w:val="24"/>
          <w:szCs w:val="24"/>
        </w:rPr>
        <w:t>,</w:t>
      </w:r>
    </w:p>
    <w:p w14:paraId="3B2127F1" w14:textId="77777777" w:rsidR="00867993" w:rsidRPr="00202989" w:rsidRDefault="00867993" w:rsidP="00867993">
      <w:pPr>
        <w:jc w:val="right"/>
      </w:pPr>
      <w:r w:rsidRPr="00434271">
        <w:rPr>
          <w:bCs/>
          <w:i/>
          <w:iCs/>
          <w:sz w:val="24"/>
          <w:szCs w:val="24"/>
        </w:rPr>
        <w:t xml:space="preserve">Cabinet Secretary for </w:t>
      </w:r>
      <w:r>
        <w:rPr>
          <w:bCs/>
          <w:i/>
          <w:iCs/>
          <w:sz w:val="24"/>
          <w:szCs w:val="24"/>
        </w:rPr>
        <w:t>the National Treasury</w:t>
      </w:r>
      <w:r w:rsidRPr="00434271">
        <w:rPr>
          <w:bCs/>
          <w:i/>
          <w:iCs/>
          <w:sz w:val="24"/>
          <w:szCs w:val="24"/>
        </w:rPr>
        <w:t>.</w:t>
      </w:r>
    </w:p>
    <w:p w14:paraId="0281C537" w14:textId="658D4675" w:rsidR="00B25357" w:rsidRPr="00202989" w:rsidRDefault="00B25357" w:rsidP="00867993">
      <w:pPr>
        <w:autoSpaceDE w:val="0"/>
        <w:autoSpaceDN w:val="0"/>
        <w:adjustRightInd w:val="0"/>
        <w:jc w:val="right"/>
      </w:pPr>
    </w:p>
    <w:sectPr w:rsidR="00B25357" w:rsidRPr="00202989" w:rsidSect="006C15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2390" w:bottom="1701" w:left="239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BEC3" w14:textId="77777777" w:rsidR="008C4289" w:rsidRDefault="008C4289">
      <w:r>
        <w:separator/>
      </w:r>
    </w:p>
  </w:endnote>
  <w:endnote w:type="continuationSeparator" w:id="0">
    <w:p w14:paraId="5EC56D1F" w14:textId="77777777" w:rsidR="008C4289" w:rsidRDefault="008C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AE45" w14:textId="77777777" w:rsidR="00D21705" w:rsidRDefault="00D2170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8</w:t>
    </w:r>
    <w:r>
      <w:fldChar w:fldCharType="end"/>
    </w:r>
  </w:p>
  <w:p w14:paraId="2CDD432B" w14:textId="77777777" w:rsidR="00D21705" w:rsidRDefault="00D217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532F" w14:textId="69EC89EF" w:rsidR="00D21705" w:rsidRDefault="00D2170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B3592">
      <w:rPr>
        <w:noProof/>
      </w:rPr>
      <w:t>10</w:t>
    </w:r>
    <w:r>
      <w:fldChar w:fldCharType="end"/>
    </w:r>
  </w:p>
  <w:p w14:paraId="3AEC0D6A" w14:textId="77777777" w:rsidR="00D21705" w:rsidRDefault="00D21705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4E99" w14:textId="77777777" w:rsidR="00D21705" w:rsidRDefault="00D2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4B40" w14:textId="77777777" w:rsidR="008C4289" w:rsidRDefault="008C4289">
      <w:r>
        <w:separator/>
      </w:r>
    </w:p>
  </w:footnote>
  <w:footnote w:type="continuationSeparator" w:id="0">
    <w:p w14:paraId="38F7619B" w14:textId="77777777" w:rsidR="008C4289" w:rsidRDefault="008C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ED55" w14:textId="27B1862D" w:rsidR="00D21705" w:rsidRDefault="00D21705">
    <w:pPr>
      <w:pStyle w:val="Header"/>
      <w:jc w:val="center"/>
    </w:pPr>
    <w:r>
      <w:rPr>
        <w:i/>
      </w:rPr>
      <w:t>Merchant Shipping (Restriction on Trade) Regulations, 2023</w:t>
    </w:r>
  </w:p>
  <w:p w14:paraId="5B7C98A3" w14:textId="77777777" w:rsidR="00D21705" w:rsidRDefault="00D21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F605" w14:textId="77777777" w:rsidR="00D21705" w:rsidRPr="00BE11F2" w:rsidRDefault="00D21705" w:rsidP="001543C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EF69" w14:textId="2064CD09" w:rsidR="00D21705" w:rsidRDefault="00D21705" w:rsidP="006C15D0">
    <w:pPr>
      <w:pStyle w:val="Header"/>
      <w:jc w:val="center"/>
    </w:pPr>
    <w:r w:rsidRPr="00D964FA">
      <w:rPr>
        <w:lang w:eastAsia="en-GB"/>
      </w:rPr>
      <w:fldChar w:fldCharType="begin"/>
    </w:r>
    <w:r>
      <w:rPr>
        <w:lang w:eastAsia="en-GB"/>
      </w:rPr>
      <w:instrText xml:space="preserve"> INCLUDEPICTURE "C:\\Volumes\\PPC 2024\\2026\\1. January\\SUPERVISED WORK\\OLIVIA SIMIYU\\var\\folders\\kl\\c3k2f8tn0yld67tg826qs90r0000gp\\T\\com.microsoft.Word\\WebArchiveCopyPasteTempFiles\\page1image2717712" \* MERGEFORMAT </w:instrText>
    </w:r>
    <w:r w:rsidRPr="00D964FA">
      <w:rPr>
        <w:lang w:eastAsia="en-GB"/>
      </w:rPr>
      <w:fldChar w:fldCharType="separate"/>
    </w:r>
    <w:r w:rsidRPr="0026510C">
      <w:rPr>
        <w:noProof/>
        <w:lang w:val="en-US"/>
      </w:rPr>
      <w:drawing>
        <wp:inline distT="0" distB="0" distL="0" distR="0" wp14:anchorId="231929D0" wp14:editId="1765D187">
          <wp:extent cx="953135" cy="904875"/>
          <wp:effectExtent l="0" t="0" r="0" b="0"/>
          <wp:docPr id="224" name="Picture 9" descr="page1image27177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age1image27177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64FA">
      <w:rPr>
        <w:lang w:eastAsia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5BAD1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6410C15"/>
    <w:multiLevelType w:val="multilevel"/>
    <w:tmpl w:val="7B3C4E6E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E4396"/>
    <w:multiLevelType w:val="hybridMultilevel"/>
    <w:tmpl w:val="068EE6B0"/>
    <w:lvl w:ilvl="0" w:tplc="06F414C0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A83F37"/>
    <w:multiLevelType w:val="multilevel"/>
    <w:tmpl w:val="58623CA6"/>
    <w:lvl w:ilvl="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31610"/>
    <w:multiLevelType w:val="hybridMultilevel"/>
    <w:tmpl w:val="604A4A2A"/>
    <w:lvl w:ilvl="0" w:tplc="C12EA9FA">
      <w:start w:val="1"/>
      <w:numFmt w:val="lowerLetter"/>
      <w:lvlText w:val="(%1)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 w15:restartNumberingAfterBreak="0">
    <w:nsid w:val="1D7A18F8"/>
    <w:multiLevelType w:val="hybridMultilevel"/>
    <w:tmpl w:val="57E43D9C"/>
    <w:lvl w:ilvl="0" w:tplc="DB76FDD8">
      <w:start w:val="2"/>
      <w:numFmt w:val="decimal"/>
      <w:lvlText w:val="(%1)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241C01D0"/>
    <w:multiLevelType w:val="hybridMultilevel"/>
    <w:tmpl w:val="5FD030D0"/>
    <w:lvl w:ilvl="0" w:tplc="FB163008">
      <w:start w:val="2"/>
      <w:numFmt w:val="decimal"/>
      <w:lvlText w:val="(%1)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7" w15:restartNumberingAfterBreak="0">
    <w:nsid w:val="24FF1574"/>
    <w:multiLevelType w:val="multilevel"/>
    <w:tmpl w:val="24FF1574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B20C2E"/>
    <w:multiLevelType w:val="hybridMultilevel"/>
    <w:tmpl w:val="ED74252C"/>
    <w:lvl w:ilvl="0" w:tplc="AAEEE5AC">
      <w:start w:val="1"/>
      <w:numFmt w:val="lowerLetter"/>
      <w:lvlText w:val="(%1)"/>
      <w:lvlJc w:val="left"/>
      <w:pPr>
        <w:ind w:left="1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9" w15:restartNumberingAfterBreak="0">
    <w:nsid w:val="27E2547F"/>
    <w:multiLevelType w:val="multilevel"/>
    <w:tmpl w:val="27E2547F"/>
    <w:lvl w:ilvl="0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75642"/>
    <w:multiLevelType w:val="hybridMultilevel"/>
    <w:tmpl w:val="BD560C66"/>
    <w:lvl w:ilvl="0" w:tplc="F8927E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169A1"/>
    <w:multiLevelType w:val="multilevel"/>
    <w:tmpl w:val="2C0169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C311B"/>
    <w:multiLevelType w:val="hybridMultilevel"/>
    <w:tmpl w:val="28D86676"/>
    <w:lvl w:ilvl="0" w:tplc="06F414C0">
      <w:start w:val="1"/>
      <w:numFmt w:val="lowerLetter"/>
      <w:lvlText w:val="(%1)"/>
      <w:lvlJc w:val="left"/>
      <w:pPr>
        <w:ind w:left="14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7" w:hanging="360"/>
      </w:pPr>
    </w:lvl>
    <w:lvl w:ilvl="2" w:tplc="2000001B" w:tentative="1">
      <w:start w:val="1"/>
      <w:numFmt w:val="lowerRoman"/>
      <w:lvlText w:val="%3."/>
      <w:lvlJc w:val="right"/>
      <w:pPr>
        <w:ind w:left="2867" w:hanging="180"/>
      </w:pPr>
    </w:lvl>
    <w:lvl w:ilvl="3" w:tplc="2000000F" w:tentative="1">
      <w:start w:val="1"/>
      <w:numFmt w:val="decimal"/>
      <w:lvlText w:val="%4."/>
      <w:lvlJc w:val="left"/>
      <w:pPr>
        <w:ind w:left="3587" w:hanging="360"/>
      </w:pPr>
    </w:lvl>
    <w:lvl w:ilvl="4" w:tplc="20000019" w:tentative="1">
      <w:start w:val="1"/>
      <w:numFmt w:val="lowerLetter"/>
      <w:lvlText w:val="%5."/>
      <w:lvlJc w:val="left"/>
      <w:pPr>
        <w:ind w:left="4307" w:hanging="360"/>
      </w:pPr>
    </w:lvl>
    <w:lvl w:ilvl="5" w:tplc="2000001B" w:tentative="1">
      <w:start w:val="1"/>
      <w:numFmt w:val="lowerRoman"/>
      <w:lvlText w:val="%6."/>
      <w:lvlJc w:val="right"/>
      <w:pPr>
        <w:ind w:left="5027" w:hanging="180"/>
      </w:pPr>
    </w:lvl>
    <w:lvl w:ilvl="6" w:tplc="2000000F" w:tentative="1">
      <w:start w:val="1"/>
      <w:numFmt w:val="decimal"/>
      <w:lvlText w:val="%7."/>
      <w:lvlJc w:val="left"/>
      <w:pPr>
        <w:ind w:left="5747" w:hanging="360"/>
      </w:pPr>
    </w:lvl>
    <w:lvl w:ilvl="7" w:tplc="20000019" w:tentative="1">
      <w:start w:val="1"/>
      <w:numFmt w:val="lowerLetter"/>
      <w:lvlText w:val="%8."/>
      <w:lvlJc w:val="left"/>
      <w:pPr>
        <w:ind w:left="6467" w:hanging="360"/>
      </w:pPr>
    </w:lvl>
    <w:lvl w:ilvl="8" w:tplc="2000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3" w15:restartNumberingAfterBreak="0">
    <w:nsid w:val="329B3368"/>
    <w:multiLevelType w:val="hybridMultilevel"/>
    <w:tmpl w:val="A77A71F8"/>
    <w:lvl w:ilvl="0" w:tplc="AAEEE5AC">
      <w:start w:val="1"/>
      <w:numFmt w:val="lowerLetter"/>
      <w:lvlText w:val="(%1)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4" w15:restartNumberingAfterBreak="0">
    <w:nsid w:val="32F93529"/>
    <w:multiLevelType w:val="multilevel"/>
    <w:tmpl w:val="58623CA6"/>
    <w:lvl w:ilvl="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B773B"/>
    <w:multiLevelType w:val="hybridMultilevel"/>
    <w:tmpl w:val="D088997C"/>
    <w:lvl w:ilvl="0" w:tplc="AAEEE5AC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415F35"/>
    <w:multiLevelType w:val="hybridMultilevel"/>
    <w:tmpl w:val="87A448F8"/>
    <w:lvl w:ilvl="0" w:tplc="F682A350">
      <w:start w:val="1"/>
      <w:numFmt w:val="lowerRoman"/>
      <w:lvlText w:val="(%1)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86C3929"/>
    <w:multiLevelType w:val="hybridMultilevel"/>
    <w:tmpl w:val="281E52D2"/>
    <w:lvl w:ilvl="0" w:tplc="66FEBC1A">
      <w:start w:val="1"/>
      <w:numFmt w:val="lowerRoman"/>
      <w:lvlText w:val="(%1)"/>
      <w:lvlJc w:val="left"/>
      <w:pPr>
        <w:ind w:left="13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3" w:hanging="360"/>
      </w:pPr>
    </w:lvl>
    <w:lvl w:ilvl="2" w:tplc="0809001B" w:tentative="1">
      <w:start w:val="1"/>
      <w:numFmt w:val="lowerRoman"/>
      <w:lvlText w:val="%3."/>
      <w:lvlJc w:val="right"/>
      <w:pPr>
        <w:ind w:left="2773" w:hanging="180"/>
      </w:pPr>
    </w:lvl>
    <w:lvl w:ilvl="3" w:tplc="0809000F" w:tentative="1">
      <w:start w:val="1"/>
      <w:numFmt w:val="decimal"/>
      <w:lvlText w:val="%4."/>
      <w:lvlJc w:val="left"/>
      <w:pPr>
        <w:ind w:left="3493" w:hanging="360"/>
      </w:pPr>
    </w:lvl>
    <w:lvl w:ilvl="4" w:tplc="08090019" w:tentative="1">
      <w:start w:val="1"/>
      <w:numFmt w:val="lowerLetter"/>
      <w:lvlText w:val="%5."/>
      <w:lvlJc w:val="left"/>
      <w:pPr>
        <w:ind w:left="4213" w:hanging="360"/>
      </w:pPr>
    </w:lvl>
    <w:lvl w:ilvl="5" w:tplc="0809001B" w:tentative="1">
      <w:start w:val="1"/>
      <w:numFmt w:val="lowerRoman"/>
      <w:lvlText w:val="%6."/>
      <w:lvlJc w:val="right"/>
      <w:pPr>
        <w:ind w:left="4933" w:hanging="180"/>
      </w:pPr>
    </w:lvl>
    <w:lvl w:ilvl="6" w:tplc="0809000F" w:tentative="1">
      <w:start w:val="1"/>
      <w:numFmt w:val="decimal"/>
      <w:lvlText w:val="%7."/>
      <w:lvlJc w:val="left"/>
      <w:pPr>
        <w:ind w:left="5653" w:hanging="360"/>
      </w:pPr>
    </w:lvl>
    <w:lvl w:ilvl="7" w:tplc="08090019" w:tentative="1">
      <w:start w:val="1"/>
      <w:numFmt w:val="lowerLetter"/>
      <w:lvlText w:val="%8."/>
      <w:lvlJc w:val="left"/>
      <w:pPr>
        <w:ind w:left="6373" w:hanging="360"/>
      </w:pPr>
    </w:lvl>
    <w:lvl w:ilvl="8" w:tplc="0809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8" w15:restartNumberingAfterBreak="0">
    <w:nsid w:val="3C60772A"/>
    <w:multiLevelType w:val="hybridMultilevel"/>
    <w:tmpl w:val="5080B2B2"/>
    <w:lvl w:ilvl="0" w:tplc="DEF8907E">
      <w:start w:val="1"/>
      <w:numFmt w:val="lowerLetter"/>
      <w:lvlText w:val="(%1)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9" w15:restartNumberingAfterBreak="0">
    <w:nsid w:val="3CA83DB0"/>
    <w:multiLevelType w:val="hybridMultilevel"/>
    <w:tmpl w:val="8696B524"/>
    <w:lvl w:ilvl="0" w:tplc="66FEBC1A">
      <w:start w:val="1"/>
      <w:numFmt w:val="lowerRoman"/>
      <w:lvlText w:val="(%1)"/>
      <w:lvlJc w:val="left"/>
      <w:pPr>
        <w:ind w:left="13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3" w:hanging="360"/>
      </w:pPr>
    </w:lvl>
    <w:lvl w:ilvl="2" w:tplc="0809001B" w:tentative="1">
      <w:start w:val="1"/>
      <w:numFmt w:val="lowerRoman"/>
      <w:lvlText w:val="%3."/>
      <w:lvlJc w:val="right"/>
      <w:pPr>
        <w:ind w:left="2773" w:hanging="180"/>
      </w:pPr>
    </w:lvl>
    <w:lvl w:ilvl="3" w:tplc="0809000F" w:tentative="1">
      <w:start w:val="1"/>
      <w:numFmt w:val="decimal"/>
      <w:lvlText w:val="%4."/>
      <w:lvlJc w:val="left"/>
      <w:pPr>
        <w:ind w:left="3493" w:hanging="360"/>
      </w:pPr>
    </w:lvl>
    <w:lvl w:ilvl="4" w:tplc="08090019" w:tentative="1">
      <w:start w:val="1"/>
      <w:numFmt w:val="lowerLetter"/>
      <w:lvlText w:val="%5."/>
      <w:lvlJc w:val="left"/>
      <w:pPr>
        <w:ind w:left="4213" w:hanging="360"/>
      </w:pPr>
    </w:lvl>
    <w:lvl w:ilvl="5" w:tplc="0809001B" w:tentative="1">
      <w:start w:val="1"/>
      <w:numFmt w:val="lowerRoman"/>
      <w:lvlText w:val="%6."/>
      <w:lvlJc w:val="right"/>
      <w:pPr>
        <w:ind w:left="4933" w:hanging="180"/>
      </w:pPr>
    </w:lvl>
    <w:lvl w:ilvl="6" w:tplc="0809000F" w:tentative="1">
      <w:start w:val="1"/>
      <w:numFmt w:val="decimal"/>
      <w:lvlText w:val="%7."/>
      <w:lvlJc w:val="left"/>
      <w:pPr>
        <w:ind w:left="5653" w:hanging="360"/>
      </w:pPr>
    </w:lvl>
    <w:lvl w:ilvl="7" w:tplc="08090019" w:tentative="1">
      <w:start w:val="1"/>
      <w:numFmt w:val="lowerLetter"/>
      <w:lvlText w:val="%8."/>
      <w:lvlJc w:val="left"/>
      <w:pPr>
        <w:ind w:left="6373" w:hanging="360"/>
      </w:pPr>
    </w:lvl>
    <w:lvl w:ilvl="8" w:tplc="0809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20" w15:restartNumberingAfterBreak="0">
    <w:nsid w:val="3FC823C0"/>
    <w:multiLevelType w:val="hybridMultilevel"/>
    <w:tmpl w:val="6A6ABE1C"/>
    <w:lvl w:ilvl="0" w:tplc="06F414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F365D"/>
    <w:multiLevelType w:val="hybridMultilevel"/>
    <w:tmpl w:val="FF84F93C"/>
    <w:lvl w:ilvl="0" w:tplc="3D5ECB3A">
      <w:start w:val="2"/>
      <w:numFmt w:val="decimal"/>
      <w:lvlText w:val="(%1)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2" w15:restartNumberingAfterBreak="0">
    <w:nsid w:val="45EF357B"/>
    <w:multiLevelType w:val="hybridMultilevel"/>
    <w:tmpl w:val="E7F2BA1E"/>
    <w:lvl w:ilvl="0" w:tplc="AAEEE5AC">
      <w:start w:val="1"/>
      <w:numFmt w:val="lowerLetter"/>
      <w:lvlText w:val="(%1)"/>
      <w:lvlJc w:val="left"/>
      <w:pPr>
        <w:ind w:left="1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3" w15:restartNumberingAfterBreak="0">
    <w:nsid w:val="490B61A2"/>
    <w:multiLevelType w:val="hybridMultilevel"/>
    <w:tmpl w:val="AB58C20A"/>
    <w:lvl w:ilvl="0" w:tplc="06F414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0D1DAA"/>
    <w:multiLevelType w:val="hybridMultilevel"/>
    <w:tmpl w:val="F4FE4D70"/>
    <w:lvl w:ilvl="0" w:tplc="5B1467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9517C"/>
    <w:multiLevelType w:val="multilevel"/>
    <w:tmpl w:val="4B19517C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9F44F8"/>
    <w:multiLevelType w:val="hybridMultilevel"/>
    <w:tmpl w:val="05D2A394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asciiTheme="minorHAnsi" w:eastAsia="Arial" w:hAnsiTheme="minorHAnsi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B5F89"/>
    <w:multiLevelType w:val="hybridMultilevel"/>
    <w:tmpl w:val="CBB0A652"/>
    <w:lvl w:ilvl="0" w:tplc="06F414C0">
      <w:start w:val="1"/>
      <w:numFmt w:val="lowerLetter"/>
      <w:lvlText w:val="(%1)"/>
      <w:lvlJc w:val="left"/>
      <w:pPr>
        <w:ind w:left="10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3" w:hanging="360"/>
      </w:pPr>
    </w:lvl>
    <w:lvl w:ilvl="2" w:tplc="2000001B" w:tentative="1">
      <w:start w:val="1"/>
      <w:numFmt w:val="lowerRoman"/>
      <w:lvlText w:val="%3."/>
      <w:lvlJc w:val="right"/>
      <w:pPr>
        <w:ind w:left="2453" w:hanging="180"/>
      </w:pPr>
    </w:lvl>
    <w:lvl w:ilvl="3" w:tplc="2000000F" w:tentative="1">
      <w:start w:val="1"/>
      <w:numFmt w:val="decimal"/>
      <w:lvlText w:val="%4."/>
      <w:lvlJc w:val="left"/>
      <w:pPr>
        <w:ind w:left="3173" w:hanging="360"/>
      </w:pPr>
    </w:lvl>
    <w:lvl w:ilvl="4" w:tplc="20000019" w:tentative="1">
      <w:start w:val="1"/>
      <w:numFmt w:val="lowerLetter"/>
      <w:lvlText w:val="%5."/>
      <w:lvlJc w:val="left"/>
      <w:pPr>
        <w:ind w:left="3893" w:hanging="360"/>
      </w:pPr>
    </w:lvl>
    <w:lvl w:ilvl="5" w:tplc="2000001B" w:tentative="1">
      <w:start w:val="1"/>
      <w:numFmt w:val="lowerRoman"/>
      <w:lvlText w:val="%6."/>
      <w:lvlJc w:val="right"/>
      <w:pPr>
        <w:ind w:left="4613" w:hanging="180"/>
      </w:pPr>
    </w:lvl>
    <w:lvl w:ilvl="6" w:tplc="2000000F" w:tentative="1">
      <w:start w:val="1"/>
      <w:numFmt w:val="decimal"/>
      <w:lvlText w:val="%7."/>
      <w:lvlJc w:val="left"/>
      <w:pPr>
        <w:ind w:left="5333" w:hanging="360"/>
      </w:pPr>
    </w:lvl>
    <w:lvl w:ilvl="7" w:tplc="20000019" w:tentative="1">
      <w:start w:val="1"/>
      <w:numFmt w:val="lowerLetter"/>
      <w:lvlText w:val="%8."/>
      <w:lvlJc w:val="left"/>
      <w:pPr>
        <w:ind w:left="6053" w:hanging="360"/>
      </w:pPr>
    </w:lvl>
    <w:lvl w:ilvl="8" w:tplc="2000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8" w15:restartNumberingAfterBreak="0">
    <w:nsid w:val="57341B61"/>
    <w:multiLevelType w:val="hybridMultilevel"/>
    <w:tmpl w:val="94A85980"/>
    <w:lvl w:ilvl="0" w:tplc="CB921428">
      <w:start w:val="1"/>
      <w:numFmt w:val="lowerLetter"/>
      <w:lvlText w:val="(%1)"/>
      <w:lvlJc w:val="left"/>
      <w:pPr>
        <w:ind w:left="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5" w:hanging="360"/>
      </w:pPr>
    </w:lvl>
    <w:lvl w:ilvl="2" w:tplc="0409001B" w:tentative="1">
      <w:start w:val="1"/>
      <w:numFmt w:val="lowerRoman"/>
      <w:lvlText w:val="%3."/>
      <w:lvlJc w:val="right"/>
      <w:pPr>
        <w:ind w:left="2015" w:hanging="180"/>
      </w:pPr>
    </w:lvl>
    <w:lvl w:ilvl="3" w:tplc="0409000F" w:tentative="1">
      <w:start w:val="1"/>
      <w:numFmt w:val="decimal"/>
      <w:lvlText w:val="%4."/>
      <w:lvlJc w:val="left"/>
      <w:pPr>
        <w:ind w:left="2735" w:hanging="360"/>
      </w:pPr>
    </w:lvl>
    <w:lvl w:ilvl="4" w:tplc="04090019" w:tentative="1">
      <w:start w:val="1"/>
      <w:numFmt w:val="lowerLetter"/>
      <w:lvlText w:val="%5."/>
      <w:lvlJc w:val="left"/>
      <w:pPr>
        <w:ind w:left="3455" w:hanging="360"/>
      </w:pPr>
    </w:lvl>
    <w:lvl w:ilvl="5" w:tplc="0409001B" w:tentative="1">
      <w:start w:val="1"/>
      <w:numFmt w:val="lowerRoman"/>
      <w:lvlText w:val="%6."/>
      <w:lvlJc w:val="right"/>
      <w:pPr>
        <w:ind w:left="4175" w:hanging="180"/>
      </w:pPr>
    </w:lvl>
    <w:lvl w:ilvl="6" w:tplc="0409000F" w:tentative="1">
      <w:start w:val="1"/>
      <w:numFmt w:val="decimal"/>
      <w:lvlText w:val="%7."/>
      <w:lvlJc w:val="left"/>
      <w:pPr>
        <w:ind w:left="4895" w:hanging="360"/>
      </w:pPr>
    </w:lvl>
    <w:lvl w:ilvl="7" w:tplc="04090019" w:tentative="1">
      <w:start w:val="1"/>
      <w:numFmt w:val="lowerLetter"/>
      <w:lvlText w:val="%8."/>
      <w:lvlJc w:val="left"/>
      <w:pPr>
        <w:ind w:left="5615" w:hanging="360"/>
      </w:pPr>
    </w:lvl>
    <w:lvl w:ilvl="8" w:tplc="040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9" w15:restartNumberingAfterBreak="0">
    <w:nsid w:val="598807CF"/>
    <w:multiLevelType w:val="hybridMultilevel"/>
    <w:tmpl w:val="9766CF74"/>
    <w:lvl w:ilvl="0" w:tplc="66FEBC1A">
      <w:start w:val="1"/>
      <w:numFmt w:val="lowerRoman"/>
      <w:lvlText w:val="(%1)"/>
      <w:lvlJc w:val="left"/>
      <w:pPr>
        <w:ind w:left="14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3" w:hanging="360"/>
      </w:pPr>
    </w:lvl>
    <w:lvl w:ilvl="2" w:tplc="0809001B" w:tentative="1">
      <w:start w:val="1"/>
      <w:numFmt w:val="lowerRoman"/>
      <w:lvlText w:val="%3."/>
      <w:lvlJc w:val="right"/>
      <w:pPr>
        <w:ind w:left="2893" w:hanging="180"/>
      </w:pPr>
    </w:lvl>
    <w:lvl w:ilvl="3" w:tplc="0809000F" w:tentative="1">
      <w:start w:val="1"/>
      <w:numFmt w:val="decimal"/>
      <w:lvlText w:val="%4."/>
      <w:lvlJc w:val="left"/>
      <w:pPr>
        <w:ind w:left="3613" w:hanging="360"/>
      </w:pPr>
    </w:lvl>
    <w:lvl w:ilvl="4" w:tplc="08090019" w:tentative="1">
      <w:start w:val="1"/>
      <w:numFmt w:val="lowerLetter"/>
      <w:lvlText w:val="%5."/>
      <w:lvlJc w:val="left"/>
      <w:pPr>
        <w:ind w:left="4333" w:hanging="360"/>
      </w:pPr>
    </w:lvl>
    <w:lvl w:ilvl="5" w:tplc="0809001B" w:tentative="1">
      <w:start w:val="1"/>
      <w:numFmt w:val="lowerRoman"/>
      <w:lvlText w:val="%6."/>
      <w:lvlJc w:val="right"/>
      <w:pPr>
        <w:ind w:left="5053" w:hanging="180"/>
      </w:pPr>
    </w:lvl>
    <w:lvl w:ilvl="6" w:tplc="0809000F" w:tentative="1">
      <w:start w:val="1"/>
      <w:numFmt w:val="decimal"/>
      <w:lvlText w:val="%7."/>
      <w:lvlJc w:val="left"/>
      <w:pPr>
        <w:ind w:left="5773" w:hanging="360"/>
      </w:pPr>
    </w:lvl>
    <w:lvl w:ilvl="7" w:tplc="08090019" w:tentative="1">
      <w:start w:val="1"/>
      <w:numFmt w:val="lowerLetter"/>
      <w:lvlText w:val="%8."/>
      <w:lvlJc w:val="left"/>
      <w:pPr>
        <w:ind w:left="6493" w:hanging="360"/>
      </w:pPr>
    </w:lvl>
    <w:lvl w:ilvl="8" w:tplc="08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30" w15:restartNumberingAfterBreak="0">
    <w:nsid w:val="5A8C654D"/>
    <w:multiLevelType w:val="hybridMultilevel"/>
    <w:tmpl w:val="0F28F3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016EE"/>
    <w:multiLevelType w:val="hybridMultilevel"/>
    <w:tmpl w:val="C6F4F5E0"/>
    <w:lvl w:ilvl="0" w:tplc="06F414C0">
      <w:start w:val="1"/>
      <w:numFmt w:val="lowerLetter"/>
      <w:lvlText w:val="(%1)"/>
      <w:lvlJc w:val="left"/>
      <w:pPr>
        <w:ind w:left="10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3" w:hanging="360"/>
      </w:pPr>
    </w:lvl>
    <w:lvl w:ilvl="2" w:tplc="2000001B" w:tentative="1">
      <w:start w:val="1"/>
      <w:numFmt w:val="lowerRoman"/>
      <w:lvlText w:val="%3."/>
      <w:lvlJc w:val="right"/>
      <w:pPr>
        <w:ind w:left="2453" w:hanging="180"/>
      </w:pPr>
    </w:lvl>
    <w:lvl w:ilvl="3" w:tplc="2000000F" w:tentative="1">
      <w:start w:val="1"/>
      <w:numFmt w:val="decimal"/>
      <w:lvlText w:val="%4."/>
      <w:lvlJc w:val="left"/>
      <w:pPr>
        <w:ind w:left="3173" w:hanging="360"/>
      </w:pPr>
    </w:lvl>
    <w:lvl w:ilvl="4" w:tplc="20000019" w:tentative="1">
      <w:start w:val="1"/>
      <w:numFmt w:val="lowerLetter"/>
      <w:lvlText w:val="%5."/>
      <w:lvlJc w:val="left"/>
      <w:pPr>
        <w:ind w:left="3893" w:hanging="360"/>
      </w:pPr>
    </w:lvl>
    <w:lvl w:ilvl="5" w:tplc="2000001B" w:tentative="1">
      <w:start w:val="1"/>
      <w:numFmt w:val="lowerRoman"/>
      <w:lvlText w:val="%6."/>
      <w:lvlJc w:val="right"/>
      <w:pPr>
        <w:ind w:left="4613" w:hanging="180"/>
      </w:pPr>
    </w:lvl>
    <w:lvl w:ilvl="6" w:tplc="2000000F" w:tentative="1">
      <w:start w:val="1"/>
      <w:numFmt w:val="decimal"/>
      <w:lvlText w:val="%7."/>
      <w:lvlJc w:val="left"/>
      <w:pPr>
        <w:ind w:left="5333" w:hanging="360"/>
      </w:pPr>
    </w:lvl>
    <w:lvl w:ilvl="7" w:tplc="20000019" w:tentative="1">
      <w:start w:val="1"/>
      <w:numFmt w:val="lowerLetter"/>
      <w:lvlText w:val="%8."/>
      <w:lvlJc w:val="left"/>
      <w:pPr>
        <w:ind w:left="6053" w:hanging="360"/>
      </w:pPr>
    </w:lvl>
    <w:lvl w:ilvl="8" w:tplc="2000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32" w15:restartNumberingAfterBreak="0">
    <w:nsid w:val="67B27525"/>
    <w:multiLevelType w:val="hybridMultilevel"/>
    <w:tmpl w:val="7FD47C54"/>
    <w:lvl w:ilvl="0" w:tplc="D6D2B57A">
      <w:start w:val="1"/>
      <w:numFmt w:val="lowerLetter"/>
      <w:lvlText w:val="(%1)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3" w15:restartNumberingAfterBreak="0">
    <w:nsid w:val="68F00080"/>
    <w:multiLevelType w:val="hybridMultilevel"/>
    <w:tmpl w:val="302C528E"/>
    <w:lvl w:ilvl="0" w:tplc="66A42A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AD3844"/>
    <w:multiLevelType w:val="hybridMultilevel"/>
    <w:tmpl w:val="6A96862C"/>
    <w:lvl w:ilvl="0" w:tplc="4F5CD47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06414"/>
    <w:multiLevelType w:val="multilevel"/>
    <w:tmpl w:val="32CAC2C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217F0"/>
    <w:multiLevelType w:val="hybridMultilevel"/>
    <w:tmpl w:val="6B2271BA"/>
    <w:lvl w:ilvl="0" w:tplc="8FFE64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8094B"/>
    <w:multiLevelType w:val="hybridMultilevel"/>
    <w:tmpl w:val="760E7F78"/>
    <w:lvl w:ilvl="0" w:tplc="7E46C5D8">
      <w:start w:val="2"/>
      <w:numFmt w:val="decimal"/>
      <w:lvlText w:val="(%1)"/>
      <w:lvlJc w:val="left"/>
      <w:pPr>
        <w:ind w:left="106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num w:numId="1" w16cid:durableId="633488536">
    <w:abstractNumId w:val="11"/>
  </w:num>
  <w:num w:numId="2" w16cid:durableId="1406227073">
    <w:abstractNumId w:val="26"/>
  </w:num>
  <w:num w:numId="3" w16cid:durableId="2019966975">
    <w:abstractNumId w:val="24"/>
  </w:num>
  <w:num w:numId="4" w16cid:durableId="1450396960">
    <w:abstractNumId w:val="0"/>
  </w:num>
  <w:num w:numId="5" w16cid:durableId="669872828">
    <w:abstractNumId w:val="23"/>
  </w:num>
  <w:num w:numId="6" w16cid:durableId="1299147228">
    <w:abstractNumId w:val="31"/>
  </w:num>
  <w:num w:numId="7" w16cid:durableId="1367833140">
    <w:abstractNumId w:val="27"/>
  </w:num>
  <w:num w:numId="8" w16cid:durableId="617953284">
    <w:abstractNumId w:val="20"/>
  </w:num>
  <w:num w:numId="9" w16cid:durableId="301885266">
    <w:abstractNumId w:val="16"/>
  </w:num>
  <w:num w:numId="10" w16cid:durableId="854805810">
    <w:abstractNumId w:val="2"/>
  </w:num>
  <w:num w:numId="11" w16cid:durableId="2096977589">
    <w:abstractNumId w:val="29"/>
  </w:num>
  <w:num w:numId="12" w16cid:durableId="1810977212">
    <w:abstractNumId w:val="17"/>
  </w:num>
  <w:num w:numId="13" w16cid:durableId="1491751072">
    <w:abstractNumId w:val="19"/>
  </w:num>
  <w:num w:numId="14" w16cid:durableId="1984194569">
    <w:abstractNumId w:val="36"/>
  </w:num>
  <w:num w:numId="15" w16cid:durableId="1128814895">
    <w:abstractNumId w:val="10"/>
  </w:num>
  <w:num w:numId="16" w16cid:durableId="1662655376">
    <w:abstractNumId w:val="9"/>
  </w:num>
  <w:num w:numId="17" w16cid:durableId="633174931">
    <w:abstractNumId w:val="25"/>
  </w:num>
  <w:num w:numId="18" w16cid:durableId="1592473259">
    <w:abstractNumId w:val="14"/>
  </w:num>
  <w:num w:numId="19" w16cid:durableId="1343699924">
    <w:abstractNumId w:val="35"/>
  </w:num>
  <w:num w:numId="20" w16cid:durableId="1735543534">
    <w:abstractNumId w:val="1"/>
  </w:num>
  <w:num w:numId="21" w16cid:durableId="128205132">
    <w:abstractNumId w:val="7"/>
  </w:num>
  <w:num w:numId="22" w16cid:durableId="459228342">
    <w:abstractNumId w:val="15"/>
  </w:num>
  <w:num w:numId="23" w16cid:durableId="1452095674">
    <w:abstractNumId w:val="13"/>
  </w:num>
  <w:num w:numId="24" w16cid:durableId="1602688148">
    <w:abstractNumId w:val="22"/>
  </w:num>
  <w:num w:numId="25" w16cid:durableId="976186438">
    <w:abstractNumId w:val="5"/>
  </w:num>
  <w:num w:numId="26" w16cid:durableId="669793263">
    <w:abstractNumId w:val="8"/>
  </w:num>
  <w:num w:numId="27" w16cid:durableId="1904487456">
    <w:abstractNumId w:val="32"/>
  </w:num>
  <w:num w:numId="28" w16cid:durableId="980043456">
    <w:abstractNumId w:val="18"/>
  </w:num>
  <w:num w:numId="29" w16cid:durableId="2043944785">
    <w:abstractNumId w:val="21"/>
  </w:num>
  <w:num w:numId="30" w16cid:durableId="1894273499">
    <w:abstractNumId w:val="37"/>
  </w:num>
  <w:num w:numId="31" w16cid:durableId="292057771">
    <w:abstractNumId w:val="6"/>
  </w:num>
  <w:num w:numId="32" w16cid:durableId="3408552">
    <w:abstractNumId w:val="28"/>
  </w:num>
  <w:num w:numId="33" w16cid:durableId="985352361">
    <w:abstractNumId w:val="33"/>
  </w:num>
  <w:num w:numId="34" w16cid:durableId="1195119067">
    <w:abstractNumId w:val="30"/>
  </w:num>
  <w:num w:numId="35" w16cid:durableId="103892921">
    <w:abstractNumId w:val="34"/>
  </w:num>
  <w:num w:numId="36" w16cid:durableId="1185900918">
    <w:abstractNumId w:val="12"/>
  </w:num>
  <w:num w:numId="37" w16cid:durableId="1726027178">
    <w:abstractNumId w:val="3"/>
  </w:num>
  <w:num w:numId="38" w16cid:durableId="187225601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44"/>
    <w:rsid w:val="0000695C"/>
    <w:rsid w:val="00017BC8"/>
    <w:rsid w:val="00025775"/>
    <w:rsid w:val="00032DDE"/>
    <w:rsid w:val="0005413E"/>
    <w:rsid w:val="00054F65"/>
    <w:rsid w:val="00057AB0"/>
    <w:rsid w:val="00067BE7"/>
    <w:rsid w:val="00070F5F"/>
    <w:rsid w:val="0007521E"/>
    <w:rsid w:val="00082199"/>
    <w:rsid w:val="0008310A"/>
    <w:rsid w:val="00086E12"/>
    <w:rsid w:val="000969FC"/>
    <w:rsid w:val="000A1502"/>
    <w:rsid w:val="000B55E4"/>
    <w:rsid w:val="000C0521"/>
    <w:rsid w:val="000D0663"/>
    <w:rsid w:val="000E2BCC"/>
    <w:rsid w:val="000E3CEC"/>
    <w:rsid w:val="000E4E2F"/>
    <w:rsid w:val="000F02C7"/>
    <w:rsid w:val="000F2689"/>
    <w:rsid w:val="00104D6C"/>
    <w:rsid w:val="001213E3"/>
    <w:rsid w:val="0012269D"/>
    <w:rsid w:val="00124B09"/>
    <w:rsid w:val="00124F5E"/>
    <w:rsid w:val="0012749E"/>
    <w:rsid w:val="001303CF"/>
    <w:rsid w:val="00135BB4"/>
    <w:rsid w:val="001400AF"/>
    <w:rsid w:val="001470E4"/>
    <w:rsid w:val="001543C4"/>
    <w:rsid w:val="00157E8C"/>
    <w:rsid w:val="001600B7"/>
    <w:rsid w:val="00165D00"/>
    <w:rsid w:val="0018129A"/>
    <w:rsid w:val="00181EFA"/>
    <w:rsid w:val="001914F4"/>
    <w:rsid w:val="001A7CD7"/>
    <w:rsid w:val="001B2FA1"/>
    <w:rsid w:val="001C71D9"/>
    <w:rsid w:val="001E29CE"/>
    <w:rsid w:val="001F2FBB"/>
    <w:rsid w:val="001F460F"/>
    <w:rsid w:val="00202989"/>
    <w:rsid w:val="00206299"/>
    <w:rsid w:val="00210244"/>
    <w:rsid w:val="00211211"/>
    <w:rsid w:val="00217B48"/>
    <w:rsid w:val="0022185A"/>
    <w:rsid w:val="0022296C"/>
    <w:rsid w:val="00237526"/>
    <w:rsid w:val="00246754"/>
    <w:rsid w:val="00256903"/>
    <w:rsid w:val="00263455"/>
    <w:rsid w:val="00263ECB"/>
    <w:rsid w:val="00264BCC"/>
    <w:rsid w:val="00265A1C"/>
    <w:rsid w:val="00274468"/>
    <w:rsid w:val="00276B3D"/>
    <w:rsid w:val="00276E49"/>
    <w:rsid w:val="002819F1"/>
    <w:rsid w:val="00295BA8"/>
    <w:rsid w:val="002C403C"/>
    <w:rsid w:val="002F7436"/>
    <w:rsid w:val="00305F4B"/>
    <w:rsid w:val="003225F8"/>
    <w:rsid w:val="00343EC2"/>
    <w:rsid w:val="00351946"/>
    <w:rsid w:val="00351F15"/>
    <w:rsid w:val="003705EF"/>
    <w:rsid w:val="00373E8B"/>
    <w:rsid w:val="003808D0"/>
    <w:rsid w:val="00380BE7"/>
    <w:rsid w:val="00387D3E"/>
    <w:rsid w:val="00392061"/>
    <w:rsid w:val="003A2DD8"/>
    <w:rsid w:val="003C2CE5"/>
    <w:rsid w:val="003D6BFF"/>
    <w:rsid w:val="003E3C92"/>
    <w:rsid w:val="003E5EA6"/>
    <w:rsid w:val="003E6C4A"/>
    <w:rsid w:val="003E705E"/>
    <w:rsid w:val="003F152D"/>
    <w:rsid w:val="00403AD8"/>
    <w:rsid w:val="00411B22"/>
    <w:rsid w:val="004137D5"/>
    <w:rsid w:val="004151FD"/>
    <w:rsid w:val="00415A59"/>
    <w:rsid w:val="00416224"/>
    <w:rsid w:val="004163A2"/>
    <w:rsid w:val="004175C9"/>
    <w:rsid w:val="00421021"/>
    <w:rsid w:val="00421824"/>
    <w:rsid w:val="004254D7"/>
    <w:rsid w:val="004352F7"/>
    <w:rsid w:val="00450092"/>
    <w:rsid w:val="004507D1"/>
    <w:rsid w:val="004509E8"/>
    <w:rsid w:val="00473257"/>
    <w:rsid w:val="00473E03"/>
    <w:rsid w:val="00475B7A"/>
    <w:rsid w:val="004824B3"/>
    <w:rsid w:val="00483641"/>
    <w:rsid w:val="004A07F2"/>
    <w:rsid w:val="004A1E68"/>
    <w:rsid w:val="004A3992"/>
    <w:rsid w:val="004A4FE3"/>
    <w:rsid w:val="004B2592"/>
    <w:rsid w:val="004B383A"/>
    <w:rsid w:val="004C0013"/>
    <w:rsid w:val="004C08A4"/>
    <w:rsid w:val="004C16EB"/>
    <w:rsid w:val="004C4D66"/>
    <w:rsid w:val="004D2181"/>
    <w:rsid w:val="004E2069"/>
    <w:rsid w:val="004F40F8"/>
    <w:rsid w:val="00513216"/>
    <w:rsid w:val="00514A3F"/>
    <w:rsid w:val="00516B2E"/>
    <w:rsid w:val="00534367"/>
    <w:rsid w:val="00535702"/>
    <w:rsid w:val="005503E7"/>
    <w:rsid w:val="00550F0B"/>
    <w:rsid w:val="00553FB4"/>
    <w:rsid w:val="00566055"/>
    <w:rsid w:val="00571D8C"/>
    <w:rsid w:val="00573449"/>
    <w:rsid w:val="00586605"/>
    <w:rsid w:val="005866D8"/>
    <w:rsid w:val="00587BFC"/>
    <w:rsid w:val="00587EED"/>
    <w:rsid w:val="005A6044"/>
    <w:rsid w:val="005C563A"/>
    <w:rsid w:val="005C7A64"/>
    <w:rsid w:val="005F006B"/>
    <w:rsid w:val="005F42D0"/>
    <w:rsid w:val="005F7C59"/>
    <w:rsid w:val="00602D9D"/>
    <w:rsid w:val="006040DB"/>
    <w:rsid w:val="00605B83"/>
    <w:rsid w:val="006249C0"/>
    <w:rsid w:val="00625758"/>
    <w:rsid w:val="0062652A"/>
    <w:rsid w:val="00627439"/>
    <w:rsid w:val="0063021D"/>
    <w:rsid w:val="0063120E"/>
    <w:rsid w:val="00642A60"/>
    <w:rsid w:val="00650B00"/>
    <w:rsid w:val="006612A0"/>
    <w:rsid w:val="00662DFE"/>
    <w:rsid w:val="00663162"/>
    <w:rsid w:val="006642C0"/>
    <w:rsid w:val="006714EB"/>
    <w:rsid w:val="00671EC0"/>
    <w:rsid w:val="006737AB"/>
    <w:rsid w:val="006756E2"/>
    <w:rsid w:val="00682A20"/>
    <w:rsid w:val="00694132"/>
    <w:rsid w:val="006A0584"/>
    <w:rsid w:val="006B61FA"/>
    <w:rsid w:val="006B78C9"/>
    <w:rsid w:val="006C15D0"/>
    <w:rsid w:val="006D0391"/>
    <w:rsid w:val="006D64FF"/>
    <w:rsid w:val="006E15D9"/>
    <w:rsid w:val="006F0A70"/>
    <w:rsid w:val="00711459"/>
    <w:rsid w:val="00713BF5"/>
    <w:rsid w:val="00721844"/>
    <w:rsid w:val="007313ED"/>
    <w:rsid w:val="007320D9"/>
    <w:rsid w:val="00733434"/>
    <w:rsid w:val="00740B2F"/>
    <w:rsid w:val="00742367"/>
    <w:rsid w:val="00743FE0"/>
    <w:rsid w:val="00747C91"/>
    <w:rsid w:val="0075039B"/>
    <w:rsid w:val="007523BA"/>
    <w:rsid w:val="00757942"/>
    <w:rsid w:val="00757987"/>
    <w:rsid w:val="00760C9F"/>
    <w:rsid w:val="00764C55"/>
    <w:rsid w:val="00773818"/>
    <w:rsid w:val="00776E9E"/>
    <w:rsid w:val="007831C8"/>
    <w:rsid w:val="0079259D"/>
    <w:rsid w:val="00793827"/>
    <w:rsid w:val="00794663"/>
    <w:rsid w:val="00794DE9"/>
    <w:rsid w:val="00796981"/>
    <w:rsid w:val="007D4FCA"/>
    <w:rsid w:val="007D6811"/>
    <w:rsid w:val="007F0160"/>
    <w:rsid w:val="007F76DC"/>
    <w:rsid w:val="007F7E94"/>
    <w:rsid w:val="00805C5D"/>
    <w:rsid w:val="0081035F"/>
    <w:rsid w:val="00811406"/>
    <w:rsid w:val="008122C3"/>
    <w:rsid w:val="00813544"/>
    <w:rsid w:val="00817CE1"/>
    <w:rsid w:val="0082752F"/>
    <w:rsid w:val="008337F0"/>
    <w:rsid w:val="00843162"/>
    <w:rsid w:val="008615E6"/>
    <w:rsid w:val="008635BF"/>
    <w:rsid w:val="008670CB"/>
    <w:rsid w:val="00867993"/>
    <w:rsid w:val="0087516B"/>
    <w:rsid w:val="008842DB"/>
    <w:rsid w:val="00897AC0"/>
    <w:rsid w:val="008A39D3"/>
    <w:rsid w:val="008A4235"/>
    <w:rsid w:val="008B47DC"/>
    <w:rsid w:val="008C4289"/>
    <w:rsid w:val="008C563B"/>
    <w:rsid w:val="008E51D7"/>
    <w:rsid w:val="008E6B66"/>
    <w:rsid w:val="008F0E33"/>
    <w:rsid w:val="00900D76"/>
    <w:rsid w:val="00910AFE"/>
    <w:rsid w:val="00911035"/>
    <w:rsid w:val="009152A9"/>
    <w:rsid w:val="009171BB"/>
    <w:rsid w:val="00925902"/>
    <w:rsid w:val="00926F7F"/>
    <w:rsid w:val="00935B9A"/>
    <w:rsid w:val="00935C16"/>
    <w:rsid w:val="00957446"/>
    <w:rsid w:val="0095770B"/>
    <w:rsid w:val="00960E80"/>
    <w:rsid w:val="0096131D"/>
    <w:rsid w:val="00967B7A"/>
    <w:rsid w:val="009718F0"/>
    <w:rsid w:val="00971942"/>
    <w:rsid w:val="0097414E"/>
    <w:rsid w:val="009807BB"/>
    <w:rsid w:val="00983C31"/>
    <w:rsid w:val="00986852"/>
    <w:rsid w:val="00992779"/>
    <w:rsid w:val="00992FD7"/>
    <w:rsid w:val="009B22BA"/>
    <w:rsid w:val="009B2907"/>
    <w:rsid w:val="009B3004"/>
    <w:rsid w:val="009C244D"/>
    <w:rsid w:val="009C480C"/>
    <w:rsid w:val="009C663D"/>
    <w:rsid w:val="009C6CA2"/>
    <w:rsid w:val="009C779A"/>
    <w:rsid w:val="009D6DAA"/>
    <w:rsid w:val="009D7043"/>
    <w:rsid w:val="009F0A35"/>
    <w:rsid w:val="009F1326"/>
    <w:rsid w:val="00A0284E"/>
    <w:rsid w:val="00A14B68"/>
    <w:rsid w:val="00A16122"/>
    <w:rsid w:val="00A162E9"/>
    <w:rsid w:val="00A21AB6"/>
    <w:rsid w:val="00A372C2"/>
    <w:rsid w:val="00A42932"/>
    <w:rsid w:val="00A4455D"/>
    <w:rsid w:val="00A45487"/>
    <w:rsid w:val="00A50859"/>
    <w:rsid w:val="00A61B27"/>
    <w:rsid w:val="00A62312"/>
    <w:rsid w:val="00A66230"/>
    <w:rsid w:val="00A66CBD"/>
    <w:rsid w:val="00A77801"/>
    <w:rsid w:val="00A77FE8"/>
    <w:rsid w:val="00A82967"/>
    <w:rsid w:val="00A92022"/>
    <w:rsid w:val="00A94022"/>
    <w:rsid w:val="00A9618D"/>
    <w:rsid w:val="00AA502D"/>
    <w:rsid w:val="00AC6AD3"/>
    <w:rsid w:val="00AD0DEF"/>
    <w:rsid w:val="00AD55CC"/>
    <w:rsid w:val="00AE415C"/>
    <w:rsid w:val="00AE6BA0"/>
    <w:rsid w:val="00AE6D99"/>
    <w:rsid w:val="00AF059F"/>
    <w:rsid w:val="00AF11CB"/>
    <w:rsid w:val="00AF7E5D"/>
    <w:rsid w:val="00B061C0"/>
    <w:rsid w:val="00B1007F"/>
    <w:rsid w:val="00B113C0"/>
    <w:rsid w:val="00B2037D"/>
    <w:rsid w:val="00B25357"/>
    <w:rsid w:val="00B30982"/>
    <w:rsid w:val="00B44B08"/>
    <w:rsid w:val="00B511F8"/>
    <w:rsid w:val="00B51AB5"/>
    <w:rsid w:val="00B51DA1"/>
    <w:rsid w:val="00B616CC"/>
    <w:rsid w:val="00B61F78"/>
    <w:rsid w:val="00B62EDE"/>
    <w:rsid w:val="00B64716"/>
    <w:rsid w:val="00B725F9"/>
    <w:rsid w:val="00B7646E"/>
    <w:rsid w:val="00B77007"/>
    <w:rsid w:val="00B86B00"/>
    <w:rsid w:val="00B9230B"/>
    <w:rsid w:val="00BA2A49"/>
    <w:rsid w:val="00BA342B"/>
    <w:rsid w:val="00BA50C2"/>
    <w:rsid w:val="00BB4531"/>
    <w:rsid w:val="00BD379A"/>
    <w:rsid w:val="00BE11F2"/>
    <w:rsid w:val="00BE2C3F"/>
    <w:rsid w:val="00BF16DC"/>
    <w:rsid w:val="00BF3202"/>
    <w:rsid w:val="00C044EB"/>
    <w:rsid w:val="00C10C9E"/>
    <w:rsid w:val="00C10DF6"/>
    <w:rsid w:val="00C11ADA"/>
    <w:rsid w:val="00C20565"/>
    <w:rsid w:val="00C409B3"/>
    <w:rsid w:val="00C44C15"/>
    <w:rsid w:val="00C51D17"/>
    <w:rsid w:val="00C5523D"/>
    <w:rsid w:val="00C57A24"/>
    <w:rsid w:val="00C64265"/>
    <w:rsid w:val="00C744E8"/>
    <w:rsid w:val="00C77F6F"/>
    <w:rsid w:val="00C80E6A"/>
    <w:rsid w:val="00C81627"/>
    <w:rsid w:val="00C847DD"/>
    <w:rsid w:val="00C86FF5"/>
    <w:rsid w:val="00C954A6"/>
    <w:rsid w:val="00CA1F86"/>
    <w:rsid w:val="00CA22B0"/>
    <w:rsid w:val="00CA4FDA"/>
    <w:rsid w:val="00CA7886"/>
    <w:rsid w:val="00CA7A8B"/>
    <w:rsid w:val="00CB0293"/>
    <w:rsid w:val="00CB0346"/>
    <w:rsid w:val="00CB3592"/>
    <w:rsid w:val="00CC151B"/>
    <w:rsid w:val="00CD2C99"/>
    <w:rsid w:val="00CD4425"/>
    <w:rsid w:val="00CD5BCE"/>
    <w:rsid w:val="00CE4A43"/>
    <w:rsid w:val="00CE69C8"/>
    <w:rsid w:val="00CE7BDF"/>
    <w:rsid w:val="00CF0B45"/>
    <w:rsid w:val="00D03427"/>
    <w:rsid w:val="00D05F32"/>
    <w:rsid w:val="00D10CED"/>
    <w:rsid w:val="00D17D2D"/>
    <w:rsid w:val="00D20036"/>
    <w:rsid w:val="00D21705"/>
    <w:rsid w:val="00D459D8"/>
    <w:rsid w:val="00D45DB6"/>
    <w:rsid w:val="00D527E8"/>
    <w:rsid w:val="00D61281"/>
    <w:rsid w:val="00D6617F"/>
    <w:rsid w:val="00D74D73"/>
    <w:rsid w:val="00D830FC"/>
    <w:rsid w:val="00D865CC"/>
    <w:rsid w:val="00D937C5"/>
    <w:rsid w:val="00D94F1B"/>
    <w:rsid w:val="00DA2288"/>
    <w:rsid w:val="00DB3FF5"/>
    <w:rsid w:val="00DB5B64"/>
    <w:rsid w:val="00DB5BF8"/>
    <w:rsid w:val="00DB5EA3"/>
    <w:rsid w:val="00DC1CD0"/>
    <w:rsid w:val="00DC378C"/>
    <w:rsid w:val="00DD1C01"/>
    <w:rsid w:val="00DD1E9F"/>
    <w:rsid w:val="00DD3007"/>
    <w:rsid w:val="00DD5C85"/>
    <w:rsid w:val="00DE425E"/>
    <w:rsid w:val="00DF5718"/>
    <w:rsid w:val="00DF7BFE"/>
    <w:rsid w:val="00E06300"/>
    <w:rsid w:val="00E077B1"/>
    <w:rsid w:val="00E161A3"/>
    <w:rsid w:val="00E24BDE"/>
    <w:rsid w:val="00E253AA"/>
    <w:rsid w:val="00E324CC"/>
    <w:rsid w:val="00E41C36"/>
    <w:rsid w:val="00E53955"/>
    <w:rsid w:val="00E54DA8"/>
    <w:rsid w:val="00E60793"/>
    <w:rsid w:val="00E63644"/>
    <w:rsid w:val="00E71970"/>
    <w:rsid w:val="00E87AFE"/>
    <w:rsid w:val="00E90C1A"/>
    <w:rsid w:val="00E9363C"/>
    <w:rsid w:val="00E95AE0"/>
    <w:rsid w:val="00E97E04"/>
    <w:rsid w:val="00EA3305"/>
    <w:rsid w:val="00EB39AB"/>
    <w:rsid w:val="00EB65E3"/>
    <w:rsid w:val="00EB687E"/>
    <w:rsid w:val="00EC2E88"/>
    <w:rsid w:val="00EC3744"/>
    <w:rsid w:val="00EC6BEB"/>
    <w:rsid w:val="00ED14C6"/>
    <w:rsid w:val="00ED39D3"/>
    <w:rsid w:val="00ED45FF"/>
    <w:rsid w:val="00ED529F"/>
    <w:rsid w:val="00ED6B7E"/>
    <w:rsid w:val="00EF0898"/>
    <w:rsid w:val="00EF2587"/>
    <w:rsid w:val="00EF28B8"/>
    <w:rsid w:val="00F01339"/>
    <w:rsid w:val="00F015F1"/>
    <w:rsid w:val="00F01C69"/>
    <w:rsid w:val="00F043C5"/>
    <w:rsid w:val="00F05880"/>
    <w:rsid w:val="00F05F29"/>
    <w:rsid w:val="00F10B46"/>
    <w:rsid w:val="00F16AF3"/>
    <w:rsid w:val="00F21B67"/>
    <w:rsid w:val="00F23FE5"/>
    <w:rsid w:val="00F300AF"/>
    <w:rsid w:val="00F32A23"/>
    <w:rsid w:val="00F32BFA"/>
    <w:rsid w:val="00F40428"/>
    <w:rsid w:val="00F41DEF"/>
    <w:rsid w:val="00F42F7A"/>
    <w:rsid w:val="00F45557"/>
    <w:rsid w:val="00F5626E"/>
    <w:rsid w:val="00F565E8"/>
    <w:rsid w:val="00F63F5C"/>
    <w:rsid w:val="00F671C8"/>
    <w:rsid w:val="00F745E3"/>
    <w:rsid w:val="00F831BE"/>
    <w:rsid w:val="00F86DFE"/>
    <w:rsid w:val="00FA6FE5"/>
    <w:rsid w:val="00FB38C3"/>
    <w:rsid w:val="00FD092C"/>
    <w:rsid w:val="00FF0762"/>
    <w:rsid w:val="00FF7703"/>
    <w:rsid w:val="24E137F1"/>
    <w:rsid w:val="5E00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79B691"/>
  <w15:docId w15:val="{B9CFC337-2000-4833-9F0B-5897D721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jc w:val="center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2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Pr>
      <w:b/>
    </w:rPr>
  </w:style>
  <w:style w:type="paragraph" w:styleId="BodyText2">
    <w:name w:val="Body Text 2"/>
    <w:basedOn w:val="Normal"/>
    <w:link w:val="BodyText2Char"/>
    <w:qFormat/>
    <w:pPr>
      <w:jc w:val="center"/>
    </w:pPr>
    <w:rPr>
      <w:b/>
      <w:smallCaps/>
    </w:rPr>
  </w:style>
  <w:style w:type="paragraph" w:styleId="BodyTextIndent">
    <w:name w:val="Body Text Indent"/>
    <w:basedOn w:val="Normal"/>
    <w:link w:val="BodyTextIndentChar"/>
    <w:pPr>
      <w:ind w:firstLine="450"/>
      <w:jc w:val="both"/>
    </w:pPr>
  </w:style>
  <w:style w:type="paragraph" w:styleId="BodyTextIndent2">
    <w:name w:val="Body Text Indent 2"/>
    <w:basedOn w:val="Normal"/>
    <w:link w:val="BodyTextIndent2Char"/>
    <w:qFormat/>
    <w:pPr>
      <w:tabs>
        <w:tab w:val="left" w:pos="-1440"/>
        <w:tab w:val="left" w:pos="1620"/>
      </w:tabs>
      <w:ind w:left="1440"/>
      <w:jc w:val="both"/>
    </w:pPr>
  </w:style>
  <w:style w:type="paragraph" w:styleId="BodyTextIndent3">
    <w:name w:val="Body Text Indent 3"/>
    <w:basedOn w:val="Normal"/>
    <w:link w:val="BodyTextIndent3Char"/>
    <w:qFormat/>
    <w:pPr>
      <w:ind w:left="1800" w:hanging="540"/>
      <w:jc w:val="both"/>
    </w:pPr>
  </w:style>
  <w:style w:type="character" w:styleId="CommentReference">
    <w:name w:val="annotation reference"/>
    <w:uiPriority w:val="99"/>
    <w:semiHidden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qFormat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b/>
      <w:bCs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qFormat/>
  </w:style>
  <w:style w:type="paragraph" w:styleId="FootnoteText">
    <w:name w:val="footnote text"/>
    <w:basedOn w:val="Normal"/>
    <w:link w:val="FootnoteTextChar"/>
    <w:semiHidden/>
    <w:qFormat/>
    <w:rPr>
      <w:sz w:val="20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b/>
      <w:smallCaps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kern w:val="28"/>
      <w:szCs w:val="2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kern w:val="0"/>
      <w:sz w:val="22"/>
      <w:szCs w:val="20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kern w:val="0"/>
      <w:sz w:val="22"/>
      <w:szCs w:val="20"/>
      <w:lang w:val="en-GB"/>
      <w14:ligatures w14:val="none"/>
    </w:rPr>
  </w:style>
  <w:style w:type="paragraph" w:customStyle="1" w:styleId="Section">
    <w:name w:val="Section"/>
    <w:basedOn w:val="BasicLegal"/>
    <w:pPr>
      <w:spacing w:before="120" w:after="120"/>
      <w:jc w:val="both"/>
    </w:pPr>
  </w:style>
  <w:style w:type="paragraph" w:customStyle="1" w:styleId="BasicLegal">
    <w:name w:val="Basic Legal"/>
    <w:rPr>
      <w:rFonts w:ascii="Times New Roman" w:eastAsia="Times New Roman" w:hAnsi="Times New Roman" w:cs="Times New Roman"/>
      <w:sz w:val="22"/>
      <w:lang w:eastAsia="en-US"/>
    </w:rPr>
  </w:style>
  <w:style w:type="paragraph" w:customStyle="1" w:styleId="Sub-Section">
    <w:name w:val="Sub-Section"/>
    <w:basedOn w:val="BasicLegal"/>
    <w:pPr>
      <w:spacing w:before="120" w:after="120"/>
      <w:ind w:firstLine="432"/>
      <w:jc w:val="both"/>
    </w:pPr>
  </w:style>
  <w:style w:type="paragraph" w:customStyle="1" w:styleId="Para">
    <w:name w:val="Para"/>
    <w:basedOn w:val="BasicLegal"/>
    <w:pPr>
      <w:ind w:left="1296" w:hanging="432"/>
      <w:jc w:val="both"/>
    </w:pPr>
  </w:style>
  <w:style w:type="paragraph" w:customStyle="1" w:styleId="Sub-Para">
    <w:name w:val="Sub-Para"/>
    <w:basedOn w:val="BasicLegal"/>
    <w:pPr>
      <w:ind w:left="1728" w:hanging="432"/>
      <w:jc w:val="both"/>
    </w:p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kern w:val="0"/>
      <w:sz w:val="22"/>
      <w:szCs w:val="20"/>
      <w:lang w:val="en-GB"/>
      <w14:ligatures w14:val="none"/>
    </w:rPr>
  </w:style>
  <w:style w:type="paragraph" w:customStyle="1" w:styleId="ParaNoSubSectText">
    <w:name w:val="ParaNoSubSectText"/>
    <w:basedOn w:val="Sub-Para"/>
    <w:qFormat/>
    <w:pPr>
      <w:tabs>
        <w:tab w:val="left" w:pos="864"/>
      </w:tabs>
      <w:ind w:left="1296" w:hanging="864"/>
    </w:pPr>
  </w:style>
  <w:style w:type="paragraph" w:customStyle="1" w:styleId="Header-odd">
    <w:name w:val="Header-odd"/>
    <w:basedOn w:val="BasicLegal"/>
    <w:next w:val="Normal"/>
    <w:qFormat/>
    <w:pPr>
      <w:tabs>
        <w:tab w:val="center" w:pos="4153"/>
        <w:tab w:val="right" w:pos="8306"/>
      </w:tabs>
      <w:ind w:right="-1616"/>
      <w:jc w:val="right"/>
    </w:pPr>
    <w:rPr>
      <w:i/>
    </w:rPr>
  </w:style>
  <w:style w:type="paragraph" w:customStyle="1" w:styleId="Sub-Sub-Para">
    <w:name w:val="Sub-Sub-Para"/>
    <w:basedOn w:val="BasicLegal"/>
    <w:qFormat/>
    <w:pPr>
      <w:ind w:left="2160"/>
    </w:pPr>
  </w:style>
  <w:style w:type="paragraph" w:customStyle="1" w:styleId="Header-even">
    <w:name w:val="Header-even"/>
    <w:basedOn w:val="BasicLegal"/>
    <w:next w:val="Normal"/>
    <w:pPr>
      <w:tabs>
        <w:tab w:val="center" w:pos="4153"/>
        <w:tab w:val="right" w:pos="8306"/>
      </w:tabs>
      <w:ind w:left="-1616"/>
    </w:pPr>
    <w:rPr>
      <w:i/>
    </w:rPr>
  </w:style>
  <w:style w:type="paragraph" w:customStyle="1" w:styleId="ParaNoSectSubSectText">
    <w:name w:val="ParaNoSectSubSectText"/>
    <w:basedOn w:val="ParaNoSubSectText"/>
    <w:next w:val="Normal"/>
    <w:qFormat/>
    <w:pPr>
      <w:tabs>
        <w:tab w:val="left" w:pos="426"/>
      </w:tabs>
      <w:ind w:hanging="1296"/>
    </w:pPr>
  </w:style>
  <w:style w:type="paragraph" w:customStyle="1" w:styleId="MarginalNote">
    <w:name w:val="Marginal Note"/>
    <w:basedOn w:val="BasicLegal"/>
    <w:next w:val="Normal"/>
    <w:qFormat/>
    <w:pPr>
      <w:keepNext/>
      <w:keepLines/>
      <w:framePr w:w="1411" w:hSpace="202" w:vSpace="187" w:wrap="around" w:vAnchor="text" w:hAnchor="page" w:xAlign="outside" w:y="1" w:anchorLock="1"/>
      <w:spacing w:before="120"/>
    </w:pPr>
    <w:rPr>
      <w:sz w:val="16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b/>
      <w:kern w:val="0"/>
      <w:sz w:val="22"/>
      <w:szCs w:val="2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kern w:val="0"/>
      <w:sz w:val="22"/>
      <w:szCs w:val="20"/>
      <w:lang w:val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kern w:val="0"/>
      <w:sz w:val="22"/>
      <w:szCs w:val="20"/>
      <w:lang w:val="en-GB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Times New Roman" w:hAnsi="Times New Roman" w:cs="Times New Roman"/>
      <w:kern w:val="0"/>
      <w:sz w:val="22"/>
      <w:szCs w:val="20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mallCaps/>
      <w:kern w:val="0"/>
      <w:sz w:val="22"/>
      <w:szCs w:val="20"/>
      <w:lang w:val="en-GB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kern w:val="0"/>
      <w:sz w:val="22"/>
      <w:szCs w:val="20"/>
      <w:lang w:val="en-GB"/>
      <w14:ligatures w14:val="none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b/>
      <w:smallCaps/>
      <w:kern w:val="0"/>
      <w:sz w:val="22"/>
      <w:szCs w:val="20"/>
      <w:lang w:val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Head42">
    <w:name w:val="Head 4.2"/>
    <w:basedOn w:val="Normal"/>
    <w:qFormat/>
    <w:pPr>
      <w:suppressAutoHyphens/>
      <w:ind w:left="360" w:hanging="360"/>
    </w:pPr>
    <w:rPr>
      <w:b/>
      <w:sz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sz w:val="24"/>
      <w:szCs w:val="24"/>
      <w:lang w:val="en-US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sz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styleId="ListNumber">
    <w:name w:val="List Number"/>
    <w:basedOn w:val="Normal"/>
    <w:uiPriority w:val="99"/>
    <w:unhideWhenUsed/>
    <w:rsid w:val="001A7CD7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Cs w:val="22"/>
      <w:lang w:val="en-US"/>
    </w:rPr>
  </w:style>
  <w:style w:type="paragraph" w:styleId="Revision">
    <w:name w:val="Revision"/>
    <w:hidden/>
    <w:uiPriority w:val="99"/>
    <w:semiHidden/>
    <w:rsid w:val="00743FE0"/>
    <w:rPr>
      <w:rFonts w:ascii="Times New Roman" w:eastAsia="Times New Roman" w:hAnsi="Times New Roman" w:cs="Times New Roman"/>
      <w:sz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867993"/>
    <w:rPr>
      <w:rFonts w:ascii="Times New Roman" w:eastAsia="SimSun" w:hAnsi="Times New Roman" w:cs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775D3CBE-10EE-4B59-80E3-326B6644B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2026-03-26T13:13:00Z</cp:lastPrinted>
  <dcterms:created xsi:type="dcterms:W3CDTF">2026-05-04T15:58:00Z</dcterms:created>
  <dcterms:modified xsi:type="dcterms:W3CDTF">2026-05-04T15:58:00Z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EBB4C5908F554A87ABF3E9944AA6AD92_13</vt:lpwstr>
  </property>
  <property fmtid="{D5CDD505-2E9C-101B-9397-08002B2CF9AE}" pid="4" name="GrammarlyDocumentId">
    <vt:lpwstr>20e486f0-ef14-4b4d-80d6-858572140add</vt:lpwstr>
  </property>
</Properties>
</file>